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E1" w:rsidRPr="007B3947" w:rsidRDefault="008F0200" w:rsidP="00A142E1">
      <w:pPr>
        <w:jc w:val="center"/>
        <w:rPr>
          <w:b/>
        </w:rPr>
      </w:pPr>
      <w:r>
        <w:rPr>
          <w:b/>
        </w:rPr>
        <w:t xml:space="preserve">Termos de Referência </w:t>
      </w:r>
      <w:r w:rsidR="00A142E1" w:rsidRPr="007B3947">
        <w:rPr>
          <w:b/>
        </w:rPr>
        <w:t>para Manifestação de Interesse</w:t>
      </w:r>
    </w:p>
    <w:p w:rsidR="00A142E1" w:rsidRPr="007B3947" w:rsidRDefault="002E067D" w:rsidP="00A142E1">
      <w:pPr>
        <w:jc w:val="center"/>
        <w:rPr>
          <w:b/>
        </w:rPr>
      </w:pPr>
      <w:r>
        <w:rPr>
          <w:b/>
        </w:rPr>
        <w:t>GESTÃO DE ARMAZEM</w:t>
      </w:r>
    </w:p>
    <w:p w:rsidR="00A142E1" w:rsidRDefault="00A142E1" w:rsidP="00A142E1">
      <w:pPr>
        <w:jc w:val="center"/>
      </w:pPr>
    </w:p>
    <w:p w:rsidR="00E6179E" w:rsidRPr="00830B21" w:rsidRDefault="00A142E1" w:rsidP="007B3947">
      <w:pPr>
        <w:jc w:val="both"/>
        <w:rPr>
          <w:lang w:val="pt-BR"/>
        </w:rPr>
      </w:pPr>
      <w:r w:rsidRPr="00830B21">
        <w:rPr>
          <w:lang w:val="pt-BR"/>
        </w:rPr>
        <w:t xml:space="preserve">Contexto Para promoção da </w:t>
      </w:r>
      <w:r w:rsidR="00830B21" w:rsidRPr="00830B21">
        <w:rPr>
          <w:lang w:val="pt-BR"/>
        </w:rPr>
        <w:t>conservação</w:t>
      </w:r>
      <w:r w:rsidR="00B572A6" w:rsidRPr="00830B21">
        <w:rPr>
          <w:lang w:val="pt-BR"/>
        </w:rPr>
        <w:t xml:space="preserve"> </w:t>
      </w:r>
      <w:r w:rsidR="00830B21" w:rsidRPr="00830B21">
        <w:rPr>
          <w:lang w:val="pt-BR"/>
        </w:rPr>
        <w:t>pós</w:t>
      </w:r>
      <w:r w:rsidR="00B572A6" w:rsidRPr="00830B21">
        <w:rPr>
          <w:lang w:val="pt-BR"/>
        </w:rPr>
        <w:t xml:space="preserve">-colheita, sistema de garantia dos produtos e </w:t>
      </w:r>
      <w:r w:rsidR="00830B21" w:rsidRPr="00830B21">
        <w:rPr>
          <w:lang w:val="pt-BR"/>
        </w:rPr>
        <w:t>comercialização</w:t>
      </w:r>
      <w:r w:rsidR="00B572A6" w:rsidRPr="00830B21">
        <w:rPr>
          <w:lang w:val="pt-BR"/>
        </w:rPr>
        <w:t xml:space="preserve"> </w:t>
      </w:r>
      <w:r w:rsidR="00830B21" w:rsidRPr="00830B21">
        <w:rPr>
          <w:lang w:val="pt-BR"/>
        </w:rPr>
        <w:t>agrícola</w:t>
      </w:r>
      <w:r w:rsidRPr="00830B21">
        <w:rPr>
          <w:lang w:val="pt-BR"/>
        </w:rPr>
        <w:t xml:space="preserve"> a </w:t>
      </w:r>
      <w:r w:rsidR="00830B21" w:rsidRPr="00830B21">
        <w:rPr>
          <w:lang w:val="pt-BR"/>
        </w:rPr>
        <w:t>nível</w:t>
      </w:r>
      <w:r w:rsidRPr="00830B21">
        <w:rPr>
          <w:lang w:val="pt-BR"/>
        </w:rPr>
        <w:t xml:space="preserve"> provincial e com objectivo de facilitar o acesso </w:t>
      </w:r>
      <w:r w:rsidR="00830B21" w:rsidRPr="00830B21">
        <w:rPr>
          <w:lang w:val="pt-BR"/>
        </w:rPr>
        <w:t>à</w:t>
      </w:r>
      <w:r w:rsidRPr="00830B21">
        <w:rPr>
          <w:lang w:val="pt-BR"/>
        </w:rPr>
        <w:t xml:space="preserve"> </w:t>
      </w:r>
      <w:r w:rsidR="00B572A6" w:rsidRPr="00830B21">
        <w:rPr>
          <w:lang w:val="pt-BR"/>
        </w:rPr>
        <w:t xml:space="preserve">mercados nacionais e internacionais </w:t>
      </w:r>
      <w:r w:rsidRPr="00830B21">
        <w:rPr>
          <w:lang w:val="pt-BR"/>
        </w:rPr>
        <w:t xml:space="preserve">por parte da população rural, o Projecto Agrismart juntamente com o Governo Provincial, decidiu financiar a construção de cinco (5) </w:t>
      </w:r>
      <w:r w:rsidR="00830B21" w:rsidRPr="00830B21">
        <w:rPr>
          <w:lang w:val="pt-BR"/>
        </w:rPr>
        <w:t>armazém</w:t>
      </w:r>
      <w:r w:rsidR="002E067D">
        <w:rPr>
          <w:lang w:val="pt-BR"/>
        </w:rPr>
        <w:t>s comprendente um sistema de recibo de armazenamento</w:t>
      </w:r>
      <w:r w:rsidRPr="00830B21">
        <w:rPr>
          <w:lang w:val="pt-BR"/>
        </w:rPr>
        <w:t xml:space="preserve"> (</w:t>
      </w:r>
      <w:r w:rsidR="00B572A6" w:rsidRPr="00830B21">
        <w:rPr>
          <w:lang w:val="pt-BR"/>
        </w:rPr>
        <w:t>SRA</w:t>
      </w:r>
      <w:r w:rsidRPr="00830B21">
        <w:rPr>
          <w:lang w:val="pt-BR"/>
        </w:rPr>
        <w:t xml:space="preserve">) em </w:t>
      </w:r>
      <w:r w:rsidR="00B572A6" w:rsidRPr="00830B21">
        <w:rPr>
          <w:lang w:val="pt-BR"/>
        </w:rPr>
        <w:t>quatro</w:t>
      </w:r>
      <w:r w:rsidRPr="00830B21">
        <w:rPr>
          <w:lang w:val="pt-BR"/>
        </w:rPr>
        <w:t xml:space="preserve"> distritos da </w:t>
      </w:r>
      <w:r w:rsidR="00830B21" w:rsidRPr="00830B21">
        <w:rPr>
          <w:lang w:val="pt-BR"/>
        </w:rPr>
        <w:t>Província</w:t>
      </w:r>
      <w:r w:rsidR="00830B21">
        <w:rPr>
          <w:lang w:val="pt-BR"/>
        </w:rPr>
        <w:t xml:space="preserve"> da Zamb</w:t>
      </w:r>
      <w:r w:rsidR="00830B21">
        <w:rPr>
          <w:rFonts w:cstheme="minorHAnsi"/>
          <w:lang w:val="pt-BR"/>
        </w:rPr>
        <w:t>é</w:t>
      </w:r>
      <w:r w:rsidR="00B572A6" w:rsidRPr="00830B21">
        <w:rPr>
          <w:lang w:val="pt-BR"/>
        </w:rPr>
        <w:t xml:space="preserve">zia: Derre, Namarroi, Lugela e </w:t>
      </w:r>
      <w:r w:rsidR="00830B21" w:rsidRPr="00830B21">
        <w:rPr>
          <w:lang w:val="pt-BR"/>
        </w:rPr>
        <w:t>Gilé</w:t>
      </w:r>
      <w:r w:rsidRPr="00830B21">
        <w:rPr>
          <w:lang w:val="pt-BR"/>
        </w:rPr>
        <w:t xml:space="preserve">. </w:t>
      </w:r>
      <w:r w:rsidR="00830B21" w:rsidRPr="00830B21">
        <w:rPr>
          <w:lang w:val="pt-BR"/>
        </w:rPr>
        <w:t>Entretanto</w:t>
      </w:r>
      <w:r w:rsidRPr="00830B21">
        <w:rPr>
          <w:lang w:val="pt-BR"/>
        </w:rPr>
        <w:t>, os implementadores do Projecto Agrismart e seus parceiros, cientes da necessidade de promover o empreendedorismo e te</w:t>
      </w:r>
      <w:r w:rsidR="00B572A6" w:rsidRPr="00830B21">
        <w:rPr>
          <w:lang w:val="pt-BR"/>
        </w:rPr>
        <w:t>ndo como objectivo a expansã</w:t>
      </w:r>
      <w:r w:rsidR="00E6179E" w:rsidRPr="00830B21">
        <w:rPr>
          <w:lang w:val="pt-BR"/>
        </w:rPr>
        <w:t xml:space="preserve">o de garantias para os produtores </w:t>
      </w:r>
      <w:r w:rsidR="00830B21" w:rsidRPr="00830B21">
        <w:rPr>
          <w:lang w:val="pt-BR"/>
        </w:rPr>
        <w:t>através</w:t>
      </w:r>
      <w:r w:rsidR="00E6179E" w:rsidRPr="00830B21">
        <w:rPr>
          <w:lang w:val="pt-BR"/>
        </w:rPr>
        <w:t xml:space="preserve"> do</w:t>
      </w:r>
      <w:r w:rsidRPr="00830B21">
        <w:rPr>
          <w:lang w:val="pt-BR"/>
        </w:rPr>
        <w:t xml:space="preserve"> </w:t>
      </w:r>
      <w:r w:rsidR="00B572A6" w:rsidRPr="00830B21">
        <w:rPr>
          <w:lang w:val="pt-BR"/>
        </w:rPr>
        <w:t>sistema de recibo</w:t>
      </w:r>
      <w:r w:rsidR="00E6179E" w:rsidRPr="00830B21">
        <w:rPr>
          <w:lang w:val="pt-BR"/>
        </w:rPr>
        <w:t xml:space="preserve">, </w:t>
      </w:r>
      <w:r w:rsidR="00830B21" w:rsidRPr="00830B21">
        <w:rPr>
          <w:lang w:val="pt-BR"/>
        </w:rPr>
        <w:t>conservação</w:t>
      </w:r>
      <w:r w:rsidR="00E6179E" w:rsidRPr="00830B21">
        <w:rPr>
          <w:lang w:val="pt-BR"/>
        </w:rPr>
        <w:t xml:space="preserve">, </w:t>
      </w:r>
      <w:r w:rsidR="00830B21" w:rsidRPr="00830B21">
        <w:rPr>
          <w:lang w:val="pt-BR"/>
        </w:rPr>
        <w:t>comercialização</w:t>
      </w:r>
      <w:r w:rsidR="00E6179E" w:rsidRPr="00830B21">
        <w:rPr>
          <w:lang w:val="pt-BR"/>
        </w:rPr>
        <w:t xml:space="preserve"> e </w:t>
      </w:r>
      <w:r w:rsidR="00830B21" w:rsidRPr="00830B21">
        <w:rPr>
          <w:lang w:val="pt-BR"/>
        </w:rPr>
        <w:t>transformação</w:t>
      </w:r>
      <w:r w:rsidR="00E6179E" w:rsidRPr="00830B21">
        <w:rPr>
          <w:lang w:val="pt-BR"/>
        </w:rPr>
        <w:t xml:space="preserve"> ou </w:t>
      </w:r>
      <w:r w:rsidR="00830B21" w:rsidRPr="00830B21">
        <w:rPr>
          <w:lang w:val="pt-BR"/>
        </w:rPr>
        <w:t>processamentos</w:t>
      </w:r>
      <w:r w:rsidR="00E6179E" w:rsidRPr="00830B21">
        <w:rPr>
          <w:lang w:val="pt-BR"/>
        </w:rPr>
        <w:t xml:space="preserve"> do produto</w:t>
      </w:r>
      <w:r w:rsidRPr="00830B21">
        <w:rPr>
          <w:lang w:val="pt-BR"/>
        </w:rPr>
        <w:t xml:space="preserve">, se encontram na necessidade de lançar o presente concurso </w:t>
      </w:r>
      <w:r w:rsidR="00830B21" w:rsidRPr="00830B21">
        <w:rPr>
          <w:lang w:val="pt-BR"/>
        </w:rPr>
        <w:t>público</w:t>
      </w:r>
      <w:r w:rsidRPr="00830B21">
        <w:rPr>
          <w:lang w:val="pt-BR"/>
        </w:rPr>
        <w:t xml:space="preserve"> para </w:t>
      </w:r>
      <w:r w:rsidR="00A73011" w:rsidRPr="00830B21">
        <w:rPr>
          <w:lang w:val="pt-BR"/>
        </w:rPr>
        <w:t>adjudicar</w:t>
      </w:r>
      <w:r w:rsidR="00E6179E" w:rsidRPr="00830B21">
        <w:rPr>
          <w:lang w:val="pt-BR"/>
        </w:rPr>
        <w:t xml:space="preserve"> á privados a gestão de cinco (5) </w:t>
      </w:r>
      <w:r w:rsidR="002E067D">
        <w:rPr>
          <w:lang w:val="pt-BR"/>
        </w:rPr>
        <w:t xml:space="preserve">Armazens com </w:t>
      </w:r>
      <w:r w:rsidR="00E6179E" w:rsidRPr="00830B21">
        <w:rPr>
          <w:lang w:val="pt-BR"/>
        </w:rPr>
        <w:t xml:space="preserve">SRA, nomeadamente o </w:t>
      </w:r>
      <w:r w:rsidR="002E067D">
        <w:rPr>
          <w:lang w:val="pt-BR"/>
        </w:rPr>
        <w:t xml:space="preserve">Armazem </w:t>
      </w:r>
      <w:r w:rsidR="00E6179E" w:rsidRPr="00830B21">
        <w:rPr>
          <w:lang w:val="pt-BR"/>
        </w:rPr>
        <w:t>de Mulombe</w:t>
      </w:r>
      <w:r w:rsidR="00812502" w:rsidRPr="00830B21">
        <w:rPr>
          <w:lang w:val="pt-BR"/>
        </w:rPr>
        <w:t xml:space="preserve"> no</w:t>
      </w:r>
      <w:r w:rsidR="00E6179E" w:rsidRPr="00830B21">
        <w:rPr>
          <w:lang w:val="pt-BR"/>
        </w:rPr>
        <w:t xml:space="preserve"> distrito de Derre, Tacuane e Lugela sede no distrito de Lugela, Regone no distrito de Namarroi e </w:t>
      </w:r>
      <w:r w:rsidR="00A73011" w:rsidRPr="00830B21">
        <w:rPr>
          <w:lang w:val="pt-BR"/>
        </w:rPr>
        <w:t>Gilé</w:t>
      </w:r>
      <w:r w:rsidR="00E6179E" w:rsidRPr="00830B21">
        <w:rPr>
          <w:lang w:val="pt-BR"/>
        </w:rPr>
        <w:t xml:space="preserve"> sede no distrito de </w:t>
      </w:r>
      <w:r w:rsidR="00A73011" w:rsidRPr="00830B21">
        <w:rPr>
          <w:lang w:val="pt-BR"/>
        </w:rPr>
        <w:t>Gilé</w:t>
      </w:r>
      <w:r w:rsidR="00E6179E" w:rsidRPr="00830B21">
        <w:rPr>
          <w:lang w:val="pt-BR"/>
        </w:rPr>
        <w:t>.</w:t>
      </w:r>
      <w:r w:rsidRPr="00830B21">
        <w:rPr>
          <w:lang w:val="pt-BR"/>
        </w:rPr>
        <w:t xml:space="preserve"> </w:t>
      </w:r>
    </w:p>
    <w:p w:rsidR="00E6179E" w:rsidRDefault="00E6179E" w:rsidP="007B3947">
      <w:pPr>
        <w:jc w:val="both"/>
      </w:pPr>
    </w:p>
    <w:p w:rsidR="00A142E1" w:rsidRPr="00E6179E" w:rsidRDefault="00E6179E" w:rsidP="007B3947">
      <w:pPr>
        <w:jc w:val="both"/>
        <w:rPr>
          <w:b/>
        </w:rPr>
      </w:pPr>
      <w:r>
        <w:rPr>
          <w:b/>
        </w:rPr>
        <w:t>Descrição do</w:t>
      </w:r>
      <w:r w:rsidR="005553E7">
        <w:rPr>
          <w:b/>
        </w:rPr>
        <w:t xml:space="preserve"> </w:t>
      </w:r>
      <w:proofErr w:type="spellStart"/>
      <w:r w:rsidR="005553E7">
        <w:rPr>
          <w:b/>
        </w:rPr>
        <w:t>Armazem</w:t>
      </w:r>
      <w:proofErr w:type="spellEnd"/>
      <w:r w:rsidR="005553E7">
        <w:rPr>
          <w:b/>
        </w:rPr>
        <w:t xml:space="preserve"> e do</w:t>
      </w:r>
      <w:r>
        <w:rPr>
          <w:b/>
        </w:rPr>
        <w:t xml:space="preserve"> SR</w:t>
      </w:r>
      <w:r w:rsidR="00A142E1" w:rsidRPr="00E6179E">
        <w:rPr>
          <w:b/>
        </w:rPr>
        <w:t xml:space="preserve">A. </w:t>
      </w:r>
    </w:p>
    <w:p w:rsidR="005553E7" w:rsidRDefault="005553E7" w:rsidP="007B3947">
      <w:pPr>
        <w:jc w:val="both"/>
        <w:rPr>
          <w:lang w:val="pt-BR"/>
        </w:rPr>
      </w:pPr>
      <w:r w:rsidRPr="008F0200">
        <w:rPr>
          <w:lang w:val="pt-BR"/>
        </w:rPr>
        <w:t xml:space="preserve">O </w:t>
      </w:r>
      <w:r>
        <w:rPr>
          <w:lang w:val="pt-BR"/>
        </w:rPr>
        <w:t xml:space="preserve">Armazem com </w:t>
      </w:r>
      <w:r w:rsidRPr="008F0200">
        <w:rPr>
          <w:lang w:val="pt-BR"/>
        </w:rPr>
        <w:t xml:space="preserve">SRA é composto por </w:t>
      </w:r>
      <w:r>
        <w:rPr>
          <w:lang w:val="pt-BR"/>
        </w:rPr>
        <w:t>quatro</w:t>
      </w:r>
      <w:r w:rsidRPr="008F0200">
        <w:rPr>
          <w:lang w:val="pt-BR"/>
        </w:rPr>
        <w:t xml:space="preserve"> compartimentos</w:t>
      </w:r>
      <w:r>
        <w:rPr>
          <w:lang w:val="pt-BR"/>
        </w:rPr>
        <w:t>, nomeadamente: Um armaz</w:t>
      </w:r>
      <w:r>
        <w:rPr>
          <w:rFonts w:cstheme="minorHAnsi"/>
          <w:lang w:val="pt-BR"/>
        </w:rPr>
        <w:t>é</w:t>
      </w:r>
      <w:r w:rsidRPr="008F0200">
        <w:rPr>
          <w:lang w:val="pt-BR"/>
        </w:rPr>
        <w:t>m para cereais</w:t>
      </w:r>
      <w:r>
        <w:rPr>
          <w:lang w:val="pt-BR"/>
        </w:rPr>
        <w:t xml:space="preserve"> com o sistema de recibos</w:t>
      </w:r>
      <w:r w:rsidRPr="008F0200">
        <w:rPr>
          <w:lang w:val="pt-BR"/>
        </w:rPr>
        <w:t xml:space="preserve">, um compartimento com moagem </w:t>
      </w:r>
      <w:r>
        <w:rPr>
          <w:lang w:val="pt-BR"/>
        </w:rPr>
        <w:t>instalada, uma</w:t>
      </w:r>
      <w:r w:rsidRPr="008F0200">
        <w:rPr>
          <w:lang w:val="pt-BR"/>
        </w:rPr>
        <w:t xml:space="preserve"> varanda</w:t>
      </w:r>
      <w:r>
        <w:rPr>
          <w:lang w:val="pt-BR"/>
        </w:rPr>
        <w:t xml:space="preserve"> e um banco de sementes. A armazem </w:t>
      </w:r>
      <w:r w:rsidRPr="008F0200">
        <w:rPr>
          <w:lang w:val="pt-BR"/>
        </w:rPr>
        <w:t>irá funcionar para venda</w:t>
      </w:r>
      <w:r>
        <w:rPr>
          <w:lang w:val="pt-BR"/>
        </w:rPr>
        <w:t xml:space="preserve"> ou comercialização</w:t>
      </w:r>
      <w:r w:rsidRPr="008F0200">
        <w:rPr>
          <w:lang w:val="pt-BR"/>
        </w:rPr>
        <w:t>, armazenamento dos excedente de forma conjunta e</w:t>
      </w:r>
      <w:r>
        <w:rPr>
          <w:lang w:val="pt-BR"/>
        </w:rPr>
        <w:t xml:space="preserve"> a moagem será</w:t>
      </w:r>
      <w:r w:rsidRPr="008F0200">
        <w:rPr>
          <w:lang w:val="pt-BR"/>
        </w:rPr>
        <w:t xml:space="preserve"> de processamento constituída principalmente por um moinho capaz de transformar em farinha o milho recolhido (em ANEXO a planta do projecto)</w:t>
      </w:r>
      <w:r w:rsidR="008B0B1D">
        <w:rPr>
          <w:lang w:val="pt-BR"/>
        </w:rPr>
        <w:t>.</w:t>
      </w:r>
      <w:bookmarkStart w:id="0" w:name="_GoBack"/>
      <w:bookmarkEnd w:id="0"/>
    </w:p>
    <w:p w:rsidR="00060B05" w:rsidRPr="004C11C7" w:rsidRDefault="005553E7" w:rsidP="007B3947">
      <w:pPr>
        <w:jc w:val="both"/>
        <w:rPr>
          <w:b/>
        </w:rPr>
      </w:pPr>
      <w:r>
        <w:rPr>
          <w:b/>
        </w:rPr>
        <w:t xml:space="preserve">Funcionamento do </w:t>
      </w:r>
      <w:proofErr w:type="spellStart"/>
      <w:r>
        <w:rPr>
          <w:b/>
        </w:rPr>
        <w:t>Armazem</w:t>
      </w:r>
      <w:proofErr w:type="spellEnd"/>
    </w:p>
    <w:p w:rsidR="00060B05" w:rsidRPr="009C563D" w:rsidRDefault="00060B05" w:rsidP="007B3947">
      <w:pPr>
        <w:jc w:val="both"/>
        <w:rPr>
          <w:lang w:val="pt-BR"/>
        </w:rPr>
      </w:pPr>
      <w:r w:rsidRPr="009C563D">
        <w:rPr>
          <w:lang w:val="pt-BR"/>
        </w:rPr>
        <w:t xml:space="preserve"> O futuro gestor </w:t>
      </w:r>
      <w:r w:rsidR="009C563D" w:rsidRPr="009C563D">
        <w:rPr>
          <w:lang w:val="pt-BR"/>
        </w:rPr>
        <w:t>adjudicatário</w:t>
      </w:r>
      <w:r w:rsidRPr="009C563D">
        <w:rPr>
          <w:lang w:val="pt-BR"/>
        </w:rPr>
        <w:t xml:space="preserve"> do presente concurso </w:t>
      </w:r>
      <w:r w:rsidR="009C563D" w:rsidRPr="009C563D">
        <w:rPr>
          <w:lang w:val="pt-BR"/>
        </w:rPr>
        <w:t>público</w:t>
      </w:r>
      <w:r w:rsidRPr="009C563D">
        <w:rPr>
          <w:lang w:val="pt-BR"/>
        </w:rPr>
        <w:t xml:space="preserve"> irá receber do governo distrital as chaves da infra-estrutura objecto destes TDR. As modalidades de uso, pagamento de taxas, </w:t>
      </w:r>
      <w:r w:rsidR="009C563D" w:rsidRPr="009C563D">
        <w:rPr>
          <w:lang w:val="pt-BR"/>
        </w:rPr>
        <w:t>manutenção</w:t>
      </w:r>
      <w:r w:rsidRPr="009C563D">
        <w:rPr>
          <w:lang w:val="pt-BR"/>
        </w:rPr>
        <w:t xml:space="preserve"> dos bens alocados, prestação de contas entre as partes estão definidas no modelo de contrato disponibilizado juntamente com os TDR.</w:t>
      </w:r>
    </w:p>
    <w:p w:rsidR="00060B05" w:rsidRPr="009C563D" w:rsidRDefault="004C11C7" w:rsidP="007B3947">
      <w:pPr>
        <w:jc w:val="both"/>
        <w:rPr>
          <w:lang w:val="pt-BR"/>
        </w:rPr>
      </w:pPr>
      <w:r w:rsidRPr="009C563D">
        <w:rPr>
          <w:lang w:val="pt-BR"/>
        </w:rPr>
        <w:t xml:space="preserve">O </w:t>
      </w:r>
      <w:r w:rsidR="005553E7">
        <w:rPr>
          <w:lang w:val="pt-BR"/>
        </w:rPr>
        <w:t>Armazem</w:t>
      </w:r>
      <w:r w:rsidR="00060B05" w:rsidRPr="009C563D">
        <w:rPr>
          <w:lang w:val="pt-BR"/>
        </w:rPr>
        <w:t xml:space="preserve"> foi idealizado com objectivo de oferecer ás comunidades rurais diversos serviços ao mesmo tempo:</w:t>
      </w:r>
    </w:p>
    <w:p w:rsidR="00060B05" w:rsidRPr="009C563D" w:rsidRDefault="00060B05" w:rsidP="007B3947">
      <w:pPr>
        <w:pStyle w:val="Paragrafoelenco"/>
        <w:numPr>
          <w:ilvl w:val="0"/>
          <w:numId w:val="1"/>
        </w:numPr>
        <w:jc w:val="both"/>
        <w:rPr>
          <w:lang w:val="pt-BR"/>
        </w:rPr>
      </w:pPr>
      <w:r w:rsidRPr="009C563D">
        <w:rPr>
          <w:b/>
          <w:lang w:val="pt-BR"/>
        </w:rPr>
        <w:t xml:space="preserve">Serviço de moinho </w:t>
      </w:r>
      <w:r w:rsidR="009C563D" w:rsidRPr="009C563D">
        <w:rPr>
          <w:b/>
          <w:lang w:val="pt-BR"/>
        </w:rPr>
        <w:t>comunitário</w:t>
      </w:r>
      <w:r w:rsidRPr="009C563D">
        <w:rPr>
          <w:b/>
          <w:lang w:val="pt-BR"/>
        </w:rPr>
        <w:t>:</w:t>
      </w:r>
      <w:r w:rsidRPr="009C563D">
        <w:rPr>
          <w:lang w:val="pt-BR"/>
        </w:rPr>
        <w:t xml:space="preserve"> o </w:t>
      </w:r>
      <w:r w:rsidR="009C563D" w:rsidRPr="009C563D">
        <w:rPr>
          <w:lang w:val="pt-BR"/>
        </w:rPr>
        <w:t>edifício</w:t>
      </w:r>
      <w:r w:rsidRPr="009C563D">
        <w:rPr>
          <w:lang w:val="pt-BR"/>
        </w:rPr>
        <w:t xml:space="preserve"> do armazem foi equipado com uma moagem (a diesel ou </w:t>
      </w:r>
      <w:r w:rsidR="009C563D" w:rsidRPr="009C563D">
        <w:rPr>
          <w:lang w:val="pt-BR"/>
        </w:rPr>
        <w:t>elétrica</w:t>
      </w:r>
      <w:r w:rsidRPr="009C563D">
        <w:rPr>
          <w:lang w:val="pt-BR"/>
        </w:rPr>
        <w:t xml:space="preserve"> em </w:t>
      </w:r>
      <w:r w:rsidR="009C563D" w:rsidRPr="009C563D">
        <w:rPr>
          <w:lang w:val="pt-BR"/>
        </w:rPr>
        <w:t>função</w:t>
      </w:r>
      <w:r w:rsidRPr="009C563D">
        <w:rPr>
          <w:lang w:val="pt-BR"/>
        </w:rPr>
        <w:t xml:space="preserve"> da localidade) para aumentar a oferta de processamento dos produtos </w:t>
      </w:r>
      <w:r w:rsidR="009C563D" w:rsidRPr="009C563D">
        <w:rPr>
          <w:lang w:val="pt-BR"/>
        </w:rPr>
        <w:t>agrícolas</w:t>
      </w:r>
      <w:r w:rsidRPr="009C563D">
        <w:rPr>
          <w:lang w:val="pt-BR"/>
        </w:rPr>
        <w:t xml:space="preserve"> a </w:t>
      </w:r>
      <w:r w:rsidR="009C563D" w:rsidRPr="009C563D">
        <w:rPr>
          <w:lang w:val="pt-BR"/>
        </w:rPr>
        <w:t>nível</w:t>
      </w:r>
      <w:r w:rsidRPr="009C563D">
        <w:rPr>
          <w:lang w:val="pt-BR"/>
        </w:rPr>
        <w:t xml:space="preserve"> rural. Além disso, o gestor deve estar envolvido na organização e gerenciamento de um sistema de garantia de </w:t>
      </w:r>
      <w:r w:rsidR="009C563D" w:rsidRPr="009C563D">
        <w:rPr>
          <w:lang w:val="pt-BR"/>
        </w:rPr>
        <w:t>armazenamento, um</w:t>
      </w:r>
      <w:r w:rsidRPr="009C563D">
        <w:rPr>
          <w:lang w:val="pt-BR"/>
        </w:rPr>
        <w:t xml:space="preserve"> sistema de recebimento de armazém e comércio que seja viável.</w:t>
      </w:r>
    </w:p>
    <w:p w:rsidR="000A21A9" w:rsidRPr="009C563D" w:rsidRDefault="000A21A9" w:rsidP="007B3947">
      <w:pPr>
        <w:pStyle w:val="Paragrafoelenco"/>
        <w:jc w:val="both"/>
        <w:rPr>
          <w:lang w:val="pt-BR"/>
        </w:rPr>
      </w:pPr>
    </w:p>
    <w:p w:rsidR="00060B05" w:rsidRPr="009C563D" w:rsidRDefault="00060B05" w:rsidP="007B3947">
      <w:pPr>
        <w:pStyle w:val="Paragrafoelenco"/>
        <w:numPr>
          <w:ilvl w:val="0"/>
          <w:numId w:val="1"/>
        </w:numPr>
        <w:jc w:val="both"/>
        <w:rPr>
          <w:lang w:val="pt-BR"/>
        </w:rPr>
      </w:pPr>
      <w:r w:rsidRPr="009C563D">
        <w:rPr>
          <w:b/>
          <w:lang w:val="pt-BR"/>
        </w:rPr>
        <w:t>Serviço de recibo de armazém (SRA):</w:t>
      </w:r>
      <w:r w:rsidRPr="009C563D">
        <w:rPr>
          <w:lang w:val="pt-BR"/>
        </w:rPr>
        <w:t xml:space="preserve"> Esta atividade é exigida neste TdR e vai servir para exportação coletiva de mercadorias agrícolas em mercados </w:t>
      </w:r>
      <w:r w:rsidR="009C563D" w:rsidRPr="009C563D">
        <w:rPr>
          <w:lang w:val="pt-BR"/>
        </w:rPr>
        <w:t>provinciais</w:t>
      </w:r>
      <w:r w:rsidRPr="009C563D">
        <w:rPr>
          <w:lang w:val="pt-BR"/>
        </w:rPr>
        <w:t xml:space="preserve">. A ideia é de armazenar produções </w:t>
      </w:r>
      <w:r w:rsidR="009C563D" w:rsidRPr="009C563D">
        <w:rPr>
          <w:lang w:val="pt-BR"/>
        </w:rPr>
        <w:t>agrícolas</w:t>
      </w:r>
      <w:r w:rsidRPr="009C563D">
        <w:rPr>
          <w:lang w:val="pt-BR"/>
        </w:rPr>
        <w:t xml:space="preserve"> dos produtores do projeto utilizando o SRA, que pode ajudar a lidar com várias restrições nos sistemas de mercadoria comercializadas e finanças de produtos.</w:t>
      </w:r>
      <w:r w:rsidR="009C563D">
        <w:rPr>
          <w:lang w:val="pt-BR"/>
        </w:rPr>
        <w:t xml:space="preserve"> </w:t>
      </w:r>
      <w:r w:rsidRPr="009C563D">
        <w:rPr>
          <w:lang w:val="pt-BR"/>
        </w:rPr>
        <w:t xml:space="preserve">O produtor levará o produto para estas instalações onde a qualidade será verificada. Após os testes sensoriais e analíticos, o produto pode ser aceite ou rejeitado. Os produtos aceites </w:t>
      </w:r>
      <w:r w:rsidRPr="009C563D">
        <w:rPr>
          <w:lang w:val="pt-BR"/>
        </w:rPr>
        <w:lastRenderedPageBreak/>
        <w:t>serão pesados e será emitido um recibo do armazém. Este recibo pode ser usado como garantia com bancos parceiro (ex. Millennium BIM) para emprestar até 50% do valor do recibo</w:t>
      </w:r>
    </w:p>
    <w:p w:rsidR="00060B05" w:rsidRPr="009C563D" w:rsidRDefault="00060B05" w:rsidP="007B3947">
      <w:pPr>
        <w:pStyle w:val="Paragrafoelenco"/>
        <w:jc w:val="both"/>
        <w:rPr>
          <w:lang w:val="pt-BR"/>
        </w:rPr>
      </w:pPr>
    </w:p>
    <w:p w:rsidR="00060B05" w:rsidRPr="009C563D" w:rsidRDefault="00060B05" w:rsidP="007B3947">
      <w:pPr>
        <w:pStyle w:val="Paragrafoelenco"/>
        <w:jc w:val="both"/>
        <w:rPr>
          <w:lang w:val="pt-BR"/>
        </w:rPr>
      </w:pPr>
      <w:r w:rsidRPr="009C563D">
        <w:rPr>
          <w:lang w:val="pt-BR"/>
        </w:rPr>
        <w:t>As receitas derivantes deste conjunto de serviços deverão permitir o</w:t>
      </w:r>
      <w:r w:rsidR="003F0118" w:rsidRPr="009C563D">
        <w:rPr>
          <w:lang w:val="pt-BR"/>
        </w:rPr>
        <w:t xml:space="preserve"> funcionamento </w:t>
      </w:r>
      <w:r w:rsidR="009C563D" w:rsidRPr="009C563D">
        <w:rPr>
          <w:lang w:val="pt-BR"/>
        </w:rPr>
        <w:t>sustentável</w:t>
      </w:r>
      <w:r w:rsidR="003F0118" w:rsidRPr="009C563D">
        <w:rPr>
          <w:lang w:val="pt-BR"/>
        </w:rPr>
        <w:t xml:space="preserve"> do </w:t>
      </w:r>
      <w:r w:rsidR="005553E7">
        <w:rPr>
          <w:lang w:val="pt-BR"/>
        </w:rPr>
        <w:t>Armazem</w:t>
      </w:r>
      <w:r w:rsidRPr="009C563D">
        <w:rPr>
          <w:lang w:val="pt-BR"/>
        </w:rPr>
        <w:t xml:space="preserve"> por parte do futuro gestor, beneficiando desta forma todas as partes:</w:t>
      </w:r>
    </w:p>
    <w:p w:rsidR="00060B05" w:rsidRPr="009C563D" w:rsidRDefault="00060B05" w:rsidP="007B3947">
      <w:pPr>
        <w:pStyle w:val="Paragrafoelenco"/>
        <w:jc w:val="both"/>
        <w:rPr>
          <w:lang w:val="pt-BR"/>
        </w:rPr>
      </w:pPr>
    </w:p>
    <w:p w:rsidR="00060B05" w:rsidRPr="009C563D" w:rsidRDefault="000A21A9" w:rsidP="007B3947">
      <w:pPr>
        <w:pStyle w:val="Paragrafoelenco"/>
        <w:numPr>
          <w:ilvl w:val="0"/>
          <w:numId w:val="1"/>
        </w:numPr>
        <w:jc w:val="both"/>
        <w:rPr>
          <w:lang w:val="pt-BR"/>
        </w:rPr>
      </w:pPr>
      <w:r w:rsidRPr="009C563D">
        <w:rPr>
          <w:lang w:val="pt-BR"/>
        </w:rPr>
        <w:t>O</w:t>
      </w:r>
      <w:r w:rsidR="00060B05" w:rsidRPr="009C563D">
        <w:rPr>
          <w:lang w:val="pt-BR"/>
        </w:rPr>
        <w:t xml:space="preserve"> governo distrital, legitimo </w:t>
      </w:r>
      <w:r w:rsidR="009C563D" w:rsidRPr="009C563D">
        <w:rPr>
          <w:lang w:val="pt-BR"/>
        </w:rPr>
        <w:t>proprietário</w:t>
      </w:r>
      <w:r w:rsidR="00060B05" w:rsidRPr="009C563D">
        <w:rPr>
          <w:lang w:val="pt-BR"/>
        </w:rPr>
        <w:t xml:space="preserve"> da infra-estrutura e ao mesmo tempo Locador ao qual o futuro gestor deverá prestar contas regularmente e pagar prestações pontuais para amortizar os equipamentos alocados, conforme detalhado no modelo de contrato disponibilizado neste concurso </w:t>
      </w:r>
      <w:r w:rsidR="009C563D" w:rsidRPr="009C563D">
        <w:rPr>
          <w:lang w:val="pt-BR"/>
        </w:rPr>
        <w:t>público</w:t>
      </w:r>
      <w:r w:rsidR="00060B05" w:rsidRPr="009C563D">
        <w:rPr>
          <w:lang w:val="pt-BR"/>
        </w:rPr>
        <w:t>;</w:t>
      </w:r>
    </w:p>
    <w:p w:rsidR="00060B05" w:rsidRPr="009C563D" w:rsidRDefault="000A21A9" w:rsidP="007B3947">
      <w:pPr>
        <w:pStyle w:val="Paragrafoelenco"/>
        <w:numPr>
          <w:ilvl w:val="0"/>
          <w:numId w:val="1"/>
        </w:numPr>
        <w:jc w:val="both"/>
        <w:rPr>
          <w:lang w:val="pt-BR"/>
        </w:rPr>
      </w:pPr>
      <w:r w:rsidRPr="009C563D">
        <w:rPr>
          <w:lang w:val="pt-BR"/>
        </w:rPr>
        <w:t>O</w:t>
      </w:r>
      <w:r w:rsidR="00060B05" w:rsidRPr="009C563D">
        <w:rPr>
          <w:lang w:val="pt-BR"/>
        </w:rPr>
        <w:t xml:space="preserve"> mesmo gestor privado, que irá tirar lucros e proveitos a partir da gestão do centro e dos serviços prestados</w:t>
      </w:r>
      <w:r w:rsidR="00F20F3C" w:rsidRPr="009C563D">
        <w:rPr>
          <w:lang w:val="pt-BR"/>
        </w:rPr>
        <w:t>.</w:t>
      </w:r>
    </w:p>
    <w:p w:rsidR="00060B05" w:rsidRPr="00F20F3C" w:rsidRDefault="00060B05" w:rsidP="007B3947">
      <w:pPr>
        <w:jc w:val="both"/>
        <w:rPr>
          <w:b/>
        </w:rPr>
      </w:pPr>
      <w:r w:rsidRPr="00F20F3C">
        <w:rPr>
          <w:b/>
        </w:rPr>
        <w:t xml:space="preserve">Requisitos do futuro gestor privado </w:t>
      </w:r>
    </w:p>
    <w:p w:rsidR="00060B05" w:rsidRDefault="00060B05" w:rsidP="007B3947">
      <w:pPr>
        <w:jc w:val="both"/>
      </w:pPr>
      <w:r>
        <w:t>Na avaliação documental, para adjudicação privada da gestão desta infra-estrutura, tomar-se à em consideração, as componentes técnica (competência técnica, experiência do proponente em actividades similares, capital social, código de conduta ética), e financeira (business plan).</w:t>
      </w:r>
    </w:p>
    <w:p w:rsidR="00060B05" w:rsidRDefault="00EE7F8D" w:rsidP="007B3947">
      <w:pPr>
        <w:jc w:val="both"/>
      </w:pPr>
      <w:r>
        <w:t>O futuro gestor deverá ser pessoa dinamica, empreendedora e com comprovadas capacidades de gestão, de preferencia com experiencia em agro-negocio. Será r</w:t>
      </w:r>
      <w:r w:rsidR="00A50767">
        <w:t xml:space="preserve">esponsavel pela boa gestão do </w:t>
      </w:r>
      <w:proofErr w:type="spellStart"/>
      <w:r w:rsidR="00A414CA">
        <w:t>Armazem</w:t>
      </w:r>
      <w:proofErr w:type="spellEnd"/>
      <w:r>
        <w:t>, pelo coreto funcionamento e pela manutenção de todos bens e equipamentos alocados. Deverá criar condições para disponibilizar de forma continua e regular todos serviços aqu</w:t>
      </w:r>
      <w:r w:rsidR="00A50767">
        <w:t xml:space="preserve">i mencionados oferecidos pelo </w:t>
      </w:r>
      <w:proofErr w:type="spellStart"/>
      <w:r w:rsidR="00A414CA">
        <w:t>Armazem</w:t>
      </w:r>
      <w:proofErr w:type="spellEnd"/>
    </w:p>
    <w:p w:rsidR="00EE7F8D" w:rsidRPr="00A50767" w:rsidRDefault="00EE7F8D" w:rsidP="007B3947">
      <w:pPr>
        <w:jc w:val="both"/>
        <w:rPr>
          <w:b/>
        </w:rPr>
      </w:pPr>
      <w:r w:rsidRPr="00A50767">
        <w:rPr>
          <w:b/>
        </w:rPr>
        <w:t>Como especificado no modelo de contrado p</w:t>
      </w:r>
      <w:r w:rsidR="00A50767">
        <w:rPr>
          <w:b/>
        </w:rPr>
        <w:t xml:space="preserve">ara se candidatar á </w:t>
      </w:r>
      <w:proofErr w:type="spellStart"/>
      <w:r w:rsidR="00A50767">
        <w:rPr>
          <w:b/>
        </w:rPr>
        <w:t>gestao</w:t>
      </w:r>
      <w:proofErr w:type="spellEnd"/>
      <w:r w:rsidR="00A50767">
        <w:rPr>
          <w:b/>
        </w:rPr>
        <w:t xml:space="preserve"> do </w:t>
      </w:r>
      <w:proofErr w:type="spellStart"/>
      <w:r w:rsidR="00A414CA">
        <w:rPr>
          <w:b/>
        </w:rPr>
        <w:t>Armazem</w:t>
      </w:r>
      <w:proofErr w:type="spellEnd"/>
      <w:r w:rsidRPr="00A50767">
        <w:rPr>
          <w:b/>
        </w:rPr>
        <w:t xml:space="preserve"> deverá: </w:t>
      </w:r>
    </w:p>
    <w:p w:rsidR="00EE7F8D" w:rsidRDefault="00A50767" w:rsidP="007B3947">
      <w:pPr>
        <w:pStyle w:val="Paragrafoelenco"/>
        <w:numPr>
          <w:ilvl w:val="0"/>
          <w:numId w:val="2"/>
        </w:numPr>
        <w:jc w:val="both"/>
      </w:pPr>
      <w:r>
        <w:t>F</w:t>
      </w:r>
      <w:r w:rsidR="00EE7F8D">
        <w:t>ornecer todos espedientes uteis para apresentar a empresa ou sociedade por si representada;</w:t>
      </w:r>
    </w:p>
    <w:p w:rsidR="00EE7F8D" w:rsidRDefault="00A50767" w:rsidP="007B3947">
      <w:pPr>
        <w:pStyle w:val="Paragrafoelenco"/>
        <w:numPr>
          <w:ilvl w:val="0"/>
          <w:numId w:val="2"/>
        </w:numPr>
        <w:jc w:val="both"/>
      </w:pPr>
      <w:r>
        <w:t>A</w:t>
      </w:r>
      <w:r w:rsidR="00EE7F8D">
        <w:t>presentar Certidão válida de quitação do INSS;</w:t>
      </w:r>
    </w:p>
    <w:p w:rsidR="00EE7F8D" w:rsidRDefault="00A50767" w:rsidP="007B3947">
      <w:pPr>
        <w:pStyle w:val="Paragrafoelenco"/>
        <w:numPr>
          <w:ilvl w:val="0"/>
          <w:numId w:val="2"/>
        </w:numPr>
        <w:jc w:val="both"/>
      </w:pPr>
      <w:r>
        <w:t>A</w:t>
      </w:r>
      <w:r w:rsidR="00EE7F8D">
        <w:t xml:space="preserve">presentar Certidão válida de quitação emitida pela administração fiscal; </w:t>
      </w:r>
    </w:p>
    <w:p w:rsidR="00EE7F8D" w:rsidRDefault="00A50767" w:rsidP="007B3947">
      <w:pPr>
        <w:pStyle w:val="Paragrafoelenco"/>
        <w:numPr>
          <w:ilvl w:val="0"/>
          <w:numId w:val="2"/>
        </w:numPr>
        <w:jc w:val="both"/>
      </w:pPr>
      <w:r>
        <w:t>A</w:t>
      </w:r>
      <w:r w:rsidR="00EE7F8D">
        <w:t>presentar uma proposta de gest</w:t>
      </w:r>
      <w:r>
        <w:t xml:space="preserve">ão do </w:t>
      </w:r>
      <w:proofErr w:type="spellStart"/>
      <w:r w:rsidR="00A414CA">
        <w:t>Armazem</w:t>
      </w:r>
      <w:proofErr w:type="spellEnd"/>
      <w:r w:rsidR="00EE7F8D">
        <w:t xml:space="preserve"> (pequeno business </w:t>
      </w:r>
      <w:proofErr w:type="spellStart"/>
      <w:r w:rsidR="00EE7F8D">
        <w:t>plan</w:t>
      </w:r>
      <w:proofErr w:type="spellEnd"/>
      <w:r w:rsidR="00EE7F8D">
        <w:t xml:space="preserve">), esclarecendo suas </w:t>
      </w:r>
      <w:r>
        <w:t xml:space="preserve">ideias em relação á gestão do </w:t>
      </w:r>
      <w:proofErr w:type="spellStart"/>
      <w:r w:rsidR="00A414CA">
        <w:t>Armazem</w:t>
      </w:r>
      <w:proofErr w:type="spellEnd"/>
      <w:r w:rsidR="00EE7F8D">
        <w:t xml:space="preserve">; </w:t>
      </w:r>
    </w:p>
    <w:p w:rsidR="00EE7F8D" w:rsidRDefault="00A50767" w:rsidP="007B3947">
      <w:pPr>
        <w:pStyle w:val="Paragrafoelenco"/>
        <w:numPr>
          <w:ilvl w:val="0"/>
          <w:numId w:val="2"/>
        </w:numPr>
        <w:jc w:val="both"/>
      </w:pPr>
      <w:r>
        <w:t>A</w:t>
      </w:r>
      <w:r w:rsidR="00EE7F8D">
        <w:t>presentar copia reconhecida do alvará em dia.</w:t>
      </w:r>
    </w:p>
    <w:p w:rsidR="00EE7F8D" w:rsidRDefault="00EE7F8D" w:rsidP="007B3947">
      <w:pPr>
        <w:pStyle w:val="Paragrafoelenco"/>
        <w:numPr>
          <w:ilvl w:val="0"/>
          <w:numId w:val="2"/>
        </w:numPr>
        <w:jc w:val="both"/>
      </w:pPr>
      <w:r>
        <w:t>Declaração sob compromisso de honra preenchida e assinada</w:t>
      </w:r>
    </w:p>
    <w:p w:rsidR="00EE7F8D" w:rsidRPr="009D78BB" w:rsidRDefault="00A50767" w:rsidP="007B3947">
      <w:pPr>
        <w:jc w:val="both"/>
        <w:rPr>
          <w:lang w:val="pt-BR"/>
        </w:rPr>
      </w:pPr>
      <w:r w:rsidRPr="009D78BB">
        <w:rPr>
          <w:lang w:val="pt-BR"/>
        </w:rPr>
        <w:t xml:space="preserve">Dotação do </w:t>
      </w:r>
      <w:r w:rsidR="00A414CA">
        <w:rPr>
          <w:lang w:val="pt-BR"/>
        </w:rPr>
        <w:t>Armazem</w:t>
      </w:r>
      <w:r w:rsidR="00EE7F8D" w:rsidRPr="009D78BB">
        <w:rPr>
          <w:lang w:val="pt-BR"/>
        </w:rPr>
        <w:t xml:space="preserve"> : </w:t>
      </w:r>
      <w:r w:rsidR="009D78BB" w:rsidRPr="009D78BB">
        <w:rPr>
          <w:lang w:val="pt-BR"/>
        </w:rPr>
        <w:t>Moagem e armazem</w:t>
      </w:r>
      <w:r w:rsidR="00A414CA">
        <w:rPr>
          <w:lang w:val="pt-BR"/>
        </w:rPr>
        <w:t>, banco de sementes e ferragem</w:t>
      </w:r>
      <w:r w:rsidR="00EE7F8D" w:rsidRPr="009D78BB">
        <w:rPr>
          <w:lang w:val="pt-BR"/>
        </w:rPr>
        <w:t>.</w:t>
      </w:r>
    </w:p>
    <w:p w:rsidR="00A50767" w:rsidRPr="009D78BB" w:rsidRDefault="00EE7F8D" w:rsidP="007B3947">
      <w:pPr>
        <w:jc w:val="both"/>
        <w:rPr>
          <w:lang w:val="pt-BR"/>
        </w:rPr>
      </w:pPr>
      <w:r w:rsidRPr="009D78BB">
        <w:rPr>
          <w:lang w:val="pt-BR"/>
        </w:rPr>
        <w:t xml:space="preserve">Serviço de armazenamento de cereais e de moagem das produções </w:t>
      </w:r>
      <w:r w:rsidR="009D78BB" w:rsidRPr="009D78BB">
        <w:rPr>
          <w:lang w:val="pt-BR"/>
        </w:rPr>
        <w:t>agrícolas</w:t>
      </w:r>
      <w:r w:rsidRPr="009D78BB">
        <w:rPr>
          <w:lang w:val="pt-BR"/>
        </w:rPr>
        <w:t xml:space="preserve"> diversas: </w:t>
      </w:r>
    </w:p>
    <w:p w:rsidR="009D78BB" w:rsidRPr="002311AB" w:rsidRDefault="00EE7F8D" w:rsidP="007B3947">
      <w:pPr>
        <w:jc w:val="both"/>
        <w:rPr>
          <w:lang w:val="pt-BR"/>
        </w:rPr>
      </w:pPr>
      <w:r w:rsidRPr="009D78BB">
        <w:rPr>
          <w:lang w:val="pt-BR"/>
        </w:rPr>
        <w:sym w:font="Symbol" w:char="F0B7"/>
      </w:r>
      <w:r w:rsidRPr="009D78BB">
        <w:rPr>
          <w:lang w:val="pt-BR"/>
        </w:rPr>
        <w:t xml:space="preserve"> Modelo: TW-C2 Descascador e moedor de milho </w:t>
      </w:r>
      <w:r w:rsidR="002311AB">
        <w:rPr>
          <w:lang w:val="pt-BR"/>
        </w:rPr>
        <w:t>de valor total de MZN 251,500.00</w:t>
      </w:r>
      <w:r w:rsidRPr="009D78BB">
        <w:rPr>
          <w:lang w:val="pt-BR"/>
        </w:rPr>
        <w:t>.</w:t>
      </w:r>
      <w:r w:rsidR="002311AB">
        <w:rPr>
          <w:lang w:val="pt-BR"/>
        </w:rPr>
        <w:t xml:space="preserve"> </w:t>
      </w:r>
      <w:r w:rsidRPr="009D78BB">
        <w:rPr>
          <w:lang w:val="pt-BR"/>
        </w:rPr>
        <w:t>Descascamento de milho, fabricação de grãos de milho e farinha - Potência: 7.5kw Capacidade: 300-400kg / h - Motor elétrico, 7.5kw ou alternativa com Motor a diesel 1 Cilindro 15hp -Base de suporte perfil</w:t>
      </w:r>
    </w:p>
    <w:p w:rsidR="00EE7F8D" w:rsidRDefault="00EE7F8D" w:rsidP="007B3947">
      <w:pPr>
        <w:jc w:val="both"/>
        <w:rPr>
          <w:b/>
        </w:rPr>
      </w:pPr>
      <w:r w:rsidRPr="00EE7F8D">
        <w:rPr>
          <w:b/>
        </w:rPr>
        <w:t>Quadro resumido com a lista e valor dos equipamentos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5"/>
        <w:gridCol w:w="2531"/>
        <w:gridCol w:w="615"/>
        <w:gridCol w:w="2430"/>
        <w:gridCol w:w="1710"/>
      </w:tblGrid>
      <w:tr w:rsidR="009D78BB" w:rsidTr="00A414CA">
        <w:tc>
          <w:tcPr>
            <w:tcW w:w="1075" w:type="dxa"/>
            <w:shd w:val="clear" w:color="auto" w:fill="ED7D31" w:themeFill="accent2"/>
          </w:tcPr>
          <w:p w:rsidR="009D78BB" w:rsidRPr="006A6A25" w:rsidRDefault="006A6A25" w:rsidP="007B3947">
            <w:pPr>
              <w:jc w:val="both"/>
              <w:rPr>
                <w:b/>
                <w:lang w:val="pt-BR"/>
              </w:rPr>
            </w:pPr>
            <w:r w:rsidRPr="006A6A25">
              <w:rPr>
                <w:b/>
                <w:lang w:val="pt-BR"/>
              </w:rPr>
              <w:t>ITEM</w:t>
            </w:r>
          </w:p>
        </w:tc>
        <w:tc>
          <w:tcPr>
            <w:tcW w:w="2531" w:type="dxa"/>
            <w:shd w:val="clear" w:color="auto" w:fill="ED7D31" w:themeFill="accent2"/>
          </w:tcPr>
          <w:p w:rsidR="009D78BB" w:rsidRPr="006A6A25" w:rsidRDefault="006A6A25" w:rsidP="007B3947">
            <w:pPr>
              <w:jc w:val="both"/>
              <w:rPr>
                <w:b/>
                <w:lang w:val="pt-BR"/>
              </w:rPr>
            </w:pPr>
            <w:r w:rsidRPr="006A6A25">
              <w:rPr>
                <w:b/>
                <w:lang w:val="pt-BR"/>
              </w:rPr>
              <w:t>DESCRI</w:t>
            </w:r>
            <w:r w:rsidRPr="006A6A25">
              <w:rPr>
                <w:rFonts w:cstheme="minorHAnsi"/>
                <w:b/>
                <w:lang w:val="pt-BR"/>
              </w:rPr>
              <w:t>Ç</w:t>
            </w:r>
            <w:r w:rsidRPr="006A6A25">
              <w:rPr>
                <w:rFonts w:ascii="Calibri" w:hAnsi="Calibri" w:cs="Calibri"/>
                <w:b/>
                <w:lang w:val="pt-BR"/>
              </w:rPr>
              <w:t>Ã</w:t>
            </w:r>
            <w:r w:rsidRPr="006A6A25">
              <w:rPr>
                <w:b/>
                <w:lang w:val="pt-BR"/>
              </w:rPr>
              <w:t>O</w:t>
            </w:r>
          </w:p>
        </w:tc>
        <w:tc>
          <w:tcPr>
            <w:tcW w:w="615" w:type="dxa"/>
            <w:shd w:val="clear" w:color="auto" w:fill="ED7D31" w:themeFill="accent2"/>
          </w:tcPr>
          <w:p w:rsidR="009D78BB" w:rsidRPr="006A6A25" w:rsidRDefault="006A6A25" w:rsidP="007B3947">
            <w:pPr>
              <w:jc w:val="both"/>
              <w:rPr>
                <w:b/>
                <w:lang w:val="pt-BR"/>
              </w:rPr>
            </w:pPr>
            <w:r w:rsidRPr="006A6A25">
              <w:rPr>
                <w:b/>
                <w:lang w:val="pt-BR"/>
              </w:rPr>
              <w:t>QTD</w:t>
            </w:r>
          </w:p>
        </w:tc>
        <w:tc>
          <w:tcPr>
            <w:tcW w:w="2430" w:type="dxa"/>
            <w:shd w:val="clear" w:color="auto" w:fill="ED7D31" w:themeFill="accent2"/>
          </w:tcPr>
          <w:p w:rsidR="009D78BB" w:rsidRPr="006A6A25" w:rsidRDefault="006A6A25" w:rsidP="007B3947">
            <w:pPr>
              <w:jc w:val="both"/>
              <w:rPr>
                <w:b/>
                <w:lang w:val="pt-BR"/>
              </w:rPr>
            </w:pPr>
            <w:r w:rsidRPr="006A6A25">
              <w:rPr>
                <w:b/>
                <w:lang w:val="pt-BR"/>
              </w:rPr>
              <w:t>PREÇO UNITÁRIO</w:t>
            </w:r>
            <w:r>
              <w:rPr>
                <w:b/>
                <w:lang w:val="pt-BR"/>
              </w:rPr>
              <w:t xml:space="preserve"> M</w:t>
            </w:r>
            <w:r w:rsidRPr="006A6A25">
              <w:rPr>
                <w:b/>
                <w:lang w:val="pt-BR"/>
              </w:rPr>
              <w:t>TN</w:t>
            </w:r>
          </w:p>
        </w:tc>
        <w:tc>
          <w:tcPr>
            <w:tcW w:w="1710" w:type="dxa"/>
            <w:shd w:val="clear" w:color="auto" w:fill="ED7D31" w:themeFill="accent2"/>
          </w:tcPr>
          <w:p w:rsidR="009D78BB" w:rsidRPr="006A6A25" w:rsidRDefault="006A6A25" w:rsidP="007B3947">
            <w:pPr>
              <w:jc w:val="both"/>
              <w:rPr>
                <w:b/>
                <w:lang w:val="pt-BR"/>
              </w:rPr>
            </w:pPr>
            <w:r w:rsidRPr="006A6A25">
              <w:rPr>
                <w:b/>
                <w:lang w:val="pt-BR"/>
              </w:rPr>
              <w:t>SUBTOTAL</w:t>
            </w:r>
            <w:r>
              <w:rPr>
                <w:b/>
                <w:lang w:val="pt-BR"/>
              </w:rPr>
              <w:t xml:space="preserve"> MTN</w:t>
            </w:r>
            <w:r w:rsidRPr="006A6A25">
              <w:rPr>
                <w:b/>
                <w:lang w:val="pt-BR"/>
              </w:rPr>
              <w:t xml:space="preserve"> </w:t>
            </w:r>
          </w:p>
        </w:tc>
      </w:tr>
      <w:tr w:rsidR="00A414CA" w:rsidTr="00A414CA">
        <w:tc>
          <w:tcPr>
            <w:tcW w:w="1075" w:type="dxa"/>
            <w:vAlign w:val="center"/>
          </w:tcPr>
          <w:p w:rsidR="00A414CA" w:rsidRPr="00330915" w:rsidRDefault="00A414CA" w:rsidP="00A4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330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2531" w:type="dxa"/>
            <w:vAlign w:val="center"/>
          </w:tcPr>
          <w:p w:rsidR="00A414CA" w:rsidRPr="00330915" w:rsidRDefault="00A414CA" w:rsidP="00A41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Moageira</w:t>
            </w:r>
            <w:proofErr w:type="spellEnd"/>
          </w:p>
        </w:tc>
        <w:tc>
          <w:tcPr>
            <w:tcW w:w="615" w:type="dxa"/>
            <w:vAlign w:val="center"/>
          </w:tcPr>
          <w:p w:rsidR="00A414CA" w:rsidRPr="00330915" w:rsidRDefault="00A414CA" w:rsidP="00A4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2430" w:type="dxa"/>
            <w:vAlign w:val="center"/>
          </w:tcPr>
          <w:p w:rsidR="00A414CA" w:rsidRPr="002048DB" w:rsidRDefault="00A414CA" w:rsidP="00A414C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 xml:space="preserve">251.500,00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mt</w:t>
            </w:r>
            <w:proofErr w:type="spellEnd"/>
          </w:p>
        </w:tc>
        <w:tc>
          <w:tcPr>
            <w:tcW w:w="1710" w:type="dxa"/>
            <w:vAlign w:val="center"/>
          </w:tcPr>
          <w:p w:rsidR="00A414CA" w:rsidRPr="006C5FFE" w:rsidRDefault="002311AB" w:rsidP="00A4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251</w:t>
            </w:r>
            <w:r w:rsidR="00A4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 xml:space="preserve">.500,00 </w:t>
            </w:r>
            <w:proofErr w:type="spellStart"/>
            <w:r w:rsidR="00A41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mt</w:t>
            </w:r>
            <w:proofErr w:type="spellEnd"/>
          </w:p>
        </w:tc>
      </w:tr>
      <w:tr w:rsidR="00A414CA" w:rsidTr="00A414CA">
        <w:tc>
          <w:tcPr>
            <w:tcW w:w="1075" w:type="dxa"/>
            <w:vAlign w:val="center"/>
          </w:tcPr>
          <w:p w:rsidR="00A414CA" w:rsidRPr="00330915" w:rsidRDefault="00A414CA" w:rsidP="00A4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2531" w:type="dxa"/>
            <w:vAlign w:val="center"/>
          </w:tcPr>
          <w:p w:rsidR="00A414CA" w:rsidRPr="00330915" w:rsidRDefault="00A414CA" w:rsidP="00A41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 xml:space="preserve">Ferramenta do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armazem</w:t>
            </w:r>
            <w:proofErr w:type="spellEnd"/>
          </w:p>
        </w:tc>
        <w:tc>
          <w:tcPr>
            <w:tcW w:w="615" w:type="dxa"/>
            <w:vAlign w:val="center"/>
          </w:tcPr>
          <w:p w:rsidR="00A414CA" w:rsidRPr="00330915" w:rsidRDefault="00A414CA" w:rsidP="00A4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2430" w:type="dxa"/>
            <w:vAlign w:val="center"/>
          </w:tcPr>
          <w:p w:rsidR="00A414CA" w:rsidRPr="00330915" w:rsidRDefault="00A414CA" w:rsidP="00A4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 xml:space="preserve">43.200,00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mt</w:t>
            </w:r>
            <w:proofErr w:type="spellEnd"/>
          </w:p>
        </w:tc>
        <w:tc>
          <w:tcPr>
            <w:tcW w:w="1710" w:type="dxa"/>
            <w:vAlign w:val="center"/>
          </w:tcPr>
          <w:p w:rsidR="00A414CA" w:rsidRPr="006C5FFE" w:rsidRDefault="00A414CA" w:rsidP="00A41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 xml:space="preserve">43.200,00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CA"/>
              </w:rPr>
              <w:t>mt</w:t>
            </w:r>
            <w:proofErr w:type="spellEnd"/>
          </w:p>
        </w:tc>
      </w:tr>
    </w:tbl>
    <w:p w:rsidR="00EE7F8D" w:rsidRDefault="00EE7F8D" w:rsidP="007B3947">
      <w:pPr>
        <w:jc w:val="both"/>
        <w:rPr>
          <w:b/>
        </w:rPr>
      </w:pPr>
    </w:p>
    <w:p w:rsidR="00EE7F8D" w:rsidRPr="000A21A9" w:rsidRDefault="00EE7F8D" w:rsidP="007B3947">
      <w:pPr>
        <w:jc w:val="both"/>
        <w:rPr>
          <w:b/>
        </w:rPr>
      </w:pPr>
      <w:r w:rsidRPr="000A21A9">
        <w:rPr>
          <w:b/>
        </w:rPr>
        <w:lastRenderedPageBreak/>
        <w:t xml:space="preserve">Regulamento do Concurso </w:t>
      </w:r>
    </w:p>
    <w:p w:rsidR="00EE7F8D" w:rsidRDefault="00EE7F8D" w:rsidP="007B3947">
      <w:pPr>
        <w:jc w:val="both"/>
      </w:pPr>
      <w:r>
        <w:t xml:space="preserve">Todos interessados em concorrer são convidados a submeter suas propostas em formato digital, enviando-as por via </w:t>
      </w:r>
      <w:proofErr w:type="spellStart"/>
      <w:r>
        <w:t>eletronica</w:t>
      </w:r>
      <w:proofErr w:type="spellEnd"/>
      <w:r>
        <w:t xml:space="preserve"> até as </w:t>
      </w:r>
      <w:r w:rsidR="00A414CA" w:rsidRPr="009C4C24">
        <w:rPr>
          <w:rFonts w:ascii="Times New Roman" w:hAnsi="Times New Roman"/>
        </w:rPr>
        <w:t xml:space="preserve">12h00 do dia </w:t>
      </w:r>
      <w:r w:rsidR="00A414CA">
        <w:rPr>
          <w:rFonts w:ascii="Times New Roman" w:hAnsi="Times New Roman"/>
          <w:b/>
        </w:rPr>
        <w:t>21</w:t>
      </w:r>
      <w:r w:rsidR="00A414CA" w:rsidRPr="009C4C24">
        <w:rPr>
          <w:rFonts w:ascii="Times New Roman" w:hAnsi="Times New Roman"/>
          <w:b/>
        </w:rPr>
        <w:t xml:space="preserve"> de </w:t>
      </w:r>
      <w:r w:rsidR="00A414CA">
        <w:rPr>
          <w:rFonts w:ascii="Times New Roman" w:hAnsi="Times New Roman"/>
          <w:b/>
        </w:rPr>
        <w:t>Setembro</w:t>
      </w:r>
      <w:r w:rsidR="00A414CA" w:rsidRPr="009C4C24">
        <w:rPr>
          <w:rFonts w:ascii="Times New Roman" w:hAnsi="Times New Roman"/>
          <w:b/>
        </w:rPr>
        <w:t xml:space="preserve"> </w:t>
      </w:r>
      <w:r w:rsidR="00A414CA" w:rsidRPr="009C4C24">
        <w:rPr>
          <w:rFonts w:ascii="Times New Roman" w:hAnsi="Times New Roman"/>
        </w:rPr>
        <w:t>de 2021 para os seguintes emails: mozambique@cosv.org</w:t>
      </w:r>
      <w:r w:rsidR="00A414CA">
        <w:rPr>
          <w:rFonts w:ascii="Times New Roman" w:hAnsi="Times New Roman"/>
        </w:rPr>
        <w:t xml:space="preserve">, </w:t>
      </w:r>
      <w:hyperlink r:id="rId5" w:history="1">
        <w:r w:rsidR="00A414CA" w:rsidRPr="0001316C">
          <w:rPr>
            <w:rStyle w:val="Collegamentoipertestuale"/>
            <w:rFonts w:ascii="Times New Roman" w:hAnsi="Times New Roman"/>
          </w:rPr>
          <w:t>mozambique@celim.it</w:t>
        </w:r>
      </w:hyperlink>
      <w:r w:rsidR="00A414CA">
        <w:rPr>
          <w:rFonts w:ascii="Times New Roman" w:hAnsi="Times New Roman"/>
        </w:rPr>
        <w:t>.</w:t>
      </w:r>
      <w:r>
        <w:t xml:space="preserve"> Ao apresentar uma proposta, o candidato compromete-se a aceitar em receber a comunicação do resultado do processo por meios electrónicos. </w:t>
      </w:r>
    </w:p>
    <w:p w:rsidR="00EE7F8D" w:rsidRDefault="00EE7F8D" w:rsidP="007B3947">
      <w:pPr>
        <w:jc w:val="both"/>
      </w:pPr>
      <w:r>
        <w:t xml:space="preserve">Os documentos necessarios para partecipar poderão ser obtidos da seguinte forma: </w:t>
      </w:r>
    </w:p>
    <w:p w:rsidR="00A414CA" w:rsidRDefault="00EE7F8D" w:rsidP="007B3947">
      <w:pPr>
        <w:jc w:val="both"/>
        <w:rPr>
          <w:rStyle w:val="Collegamentoipertestuale"/>
          <w:rFonts w:ascii="Times New Roman" w:hAnsi="Times New Roman"/>
        </w:rPr>
      </w:pPr>
      <w:r>
        <w:t>- Por correio eletrónico, sem pagamento de nenhuma taxa, dirigindo um pedido co</w:t>
      </w:r>
      <w:r w:rsidR="00A414CA">
        <w:t>m o título CONCURSO AGRISMART/ARMAZEM</w:t>
      </w:r>
      <w:r>
        <w:t xml:space="preserve"> para os seguintes emails: </w:t>
      </w:r>
      <w:r w:rsidR="00A414CA" w:rsidRPr="009C4C24">
        <w:rPr>
          <w:rFonts w:ascii="Times New Roman" w:hAnsi="Times New Roman"/>
        </w:rPr>
        <w:t>mozambique@cosv.org</w:t>
      </w:r>
      <w:r w:rsidR="00A414CA">
        <w:rPr>
          <w:rFonts w:ascii="Times New Roman" w:hAnsi="Times New Roman"/>
        </w:rPr>
        <w:t xml:space="preserve">, </w:t>
      </w:r>
    </w:p>
    <w:p w:rsidR="00EE7F8D" w:rsidRPr="008B0B1D" w:rsidRDefault="00EE7F8D" w:rsidP="008B0B1D">
      <w:pPr>
        <w:rPr>
          <w:color w:val="1F497D"/>
          <w:lang w:val="it-IT"/>
        </w:rPr>
      </w:pPr>
      <w:r>
        <w:t xml:space="preserve">- Online </w:t>
      </w:r>
      <w:proofErr w:type="spellStart"/>
      <w:r>
        <w:t>atraves</w:t>
      </w:r>
      <w:proofErr w:type="spellEnd"/>
      <w:r>
        <w:t xml:space="preserve"> do </w:t>
      </w:r>
      <w:r w:rsidRPr="008B0B1D">
        <w:t>link</w:t>
      </w:r>
      <w:r w:rsidR="00A414CA" w:rsidRPr="008B0B1D">
        <w:t xml:space="preserve"> </w:t>
      </w:r>
      <w:r w:rsidR="008B0B1D" w:rsidRPr="008B0B1D">
        <w:t>(</w:t>
      </w:r>
      <w:hyperlink r:id="rId6" w:history="1">
        <w:r w:rsidR="008B0B1D" w:rsidRPr="008B0B1D">
          <w:rPr>
            <w:rStyle w:val="Collegamentoipertestuale"/>
            <w:lang w:val="it-IT"/>
          </w:rPr>
          <w:t>https://www.cosv.org/agri-smart-sostegno-a-resilienza-e-sviluppo-inclusivo/</w:t>
        </w:r>
      </w:hyperlink>
      <w:r w:rsidR="00A414CA" w:rsidRPr="008B0B1D">
        <w:t>)</w:t>
      </w:r>
      <w:r w:rsidRPr="008B0B1D">
        <w:t>, onde poderão ser baixados</w:t>
      </w:r>
      <w:r>
        <w:t xml:space="preserve"> todos os anexos necessarios. </w:t>
      </w:r>
    </w:p>
    <w:p w:rsidR="005C2F6E" w:rsidRDefault="00EE7F8D" w:rsidP="007B3947">
      <w:pPr>
        <w:jc w:val="both"/>
      </w:pPr>
      <w:r>
        <w:t xml:space="preserve">As infra-estruturas objecto deste anúncio poderão ser visitadas pelos candidatos até um dia antes da data limite de envio das propostas, sob orientação do Governo do Distrito/SDAE. </w:t>
      </w:r>
    </w:p>
    <w:p w:rsidR="005C2F6E" w:rsidRDefault="00EE7F8D" w:rsidP="007B3947">
      <w:pPr>
        <w:jc w:val="both"/>
      </w:pPr>
      <w:r>
        <w:t>A avaliação da</w:t>
      </w:r>
      <w:r w:rsidR="007E7938">
        <w:t>s propostas será feita no dia 22</w:t>
      </w:r>
      <w:r>
        <w:t xml:space="preserve"> de </w:t>
      </w:r>
      <w:proofErr w:type="spellStart"/>
      <w:r w:rsidR="007E7938">
        <w:t>Septembro</w:t>
      </w:r>
      <w:proofErr w:type="spellEnd"/>
      <w:r>
        <w:t xml:space="preserve"> em Quelimane, na presença de representantes das ONG´s e das Instituições do Governo. </w:t>
      </w:r>
    </w:p>
    <w:p w:rsidR="005C2F6E" w:rsidRDefault="00EE7F8D" w:rsidP="007B3947">
      <w:pPr>
        <w:jc w:val="both"/>
      </w:pPr>
      <w:r>
        <w:t>O resultado do concurso será comunicado oficialmente por via eletronica para todos os candidatos elegiveis, publicado no referido link; nas secretarias da Administração e n</w:t>
      </w:r>
      <w:r w:rsidR="007E7938">
        <w:t xml:space="preserve">as Direções dos SDAE de </w:t>
      </w:r>
      <w:proofErr w:type="spellStart"/>
      <w:r w:rsidR="007E7938">
        <w:t>Derre</w:t>
      </w:r>
      <w:proofErr w:type="spellEnd"/>
      <w:r w:rsidR="007E7938">
        <w:t xml:space="preserve">, </w:t>
      </w:r>
      <w:proofErr w:type="spellStart"/>
      <w:r>
        <w:t>Gile</w:t>
      </w:r>
      <w:proofErr w:type="spellEnd"/>
      <w:r>
        <w:t>;</w:t>
      </w:r>
      <w:r w:rsidR="007E7938">
        <w:t xml:space="preserve"> Lugela e Namarroi e</w:t>
      </w:r>
      <w:r>
        <w:t xml:space="preserve"> na Direção Provincial de Agricultura e Pescas até o dia </w:t>
      </w:r>
      <w:r w:rsidR="007E7938">
        <w:t xml:space="preserve">30 </w:t>
      </w:r>
      <w:r>
        <w:t xml:space="preserve">de </w:t>
      </w:r>
      <w:proofErr w:type="spellStart"/>
      <w:r w:rsidR="007E7938">
        <w:t>Setembre</w:t>
      </w:r>
      <w:proofErr w:type="spellEnd"/>
      <w:r w:rsidR="007E7938">
        <w:t xml:space="preserve"> de 2021</w:t>
      </w:r>
      <w:r>
        <w:t xml:space="preserve">. </w:t>
      </w:r>
    </w:p>
    <w:p w:rsidR="00EE7F8D" w:rsidRPr="00EE7F8D" w:rsidRDefault="00EE7F8D" w:rsidP="007B3947">
      <w:pPr>
        <w:jc w:val="both"/>
        <w:rPr>
          <w:b/>
        </w:rPr>
      </w:pPr>
      <w:r>
        <w:t xml:space="preserve">Para obter mais informações todos interessados poderão escrever para os emails da </w:t>
      </w:r>
      <w:r w:rsidR="008B0B1D">
        <w:t>COSV acima mencionada</w:t>
      </w:r>
      <w:r>
        <w:t xml:space="preserve">, ou contactar por via telefonica os seguintes </w:t>
      </w:r>
      <w:r w:rsidR="002311AB">
        <w:t>números</w:t>
      </w:r>
      <w:r>
        <w:t xml:space="preserve">: </w:t>
      </w:r>
      <w:r w:rsidR="00A414CA">
        <w:rPr>
          <w:rFonts w:ascii="Times New Roman" w:hAnsi="Times New Roman"/>
        </w:rPr>
        <w:t xml:space="preserve">848651050/860105410 (Cosv), </w:t>
      </w:r>
    </w:p>
    <w:sectPr w:rsidR="00EE7F8D" w:rsidRPr="00EE7F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69A7"/>
    <w:multiLevelType w:val="hybridMultilevel"/>
    <w:tmpl w:val="D91EF6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A0D0A"/>
    <w:multiLevelType w:val="hybridMultilevel"/>
    <w:tmpl w:val="7BBC68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E1"/>
    <w:rsid w:val="000267FB"/>
    <w:rsid w:val="00060B05"/>
    <w:rsid w:val="000652BE"/>
    <w:rsid w:val="000A21A9"/>
    <w:rsid w:val="002311AB"/>
    <w:rsid w:val="002E067D"/>
    <w:rsid w:val="003F0118"/>
    <w:rsid w:val="004C11C7"/>
    <w:rsid w:val="005553E7"/>
    <w:rsid w:val="005C2F6E"/>
    <w:rsid w:val="006A6A25"/>
    <w:rsid w:val="007B3947"/>
    <w:rsid w:val="007E7938"/>
    <w:rsid w:val="00812502"/>
    <w:rsid w:val="00830B21"/>
    <w:rsid w:val="008B0B1D"/>
    <w:rsid w:val="008F0200"/>
    <w:rsid w:val="009C563D"/>
    <w:rsid w:val="009D78BB"/>
    <w:rsid w:val="009F420F"/>
    <w:rsid w:val="00A142E1"/>
    <w:rsid w:val="00A414CA"/>
    <w:rsid w:val="00A50767"/>
    <w:rsid w:val="00A73011"/>
    <w:rsid w:val="00A75EF9"/>
    <w:rsid w:val="00B572A6"/>
    <w:rsid w:val="00CA2344"/>
    <w:rsid w:val="00E6179E"/>
    <w:rsid w:val="00EE7F8D"/>
    <w:rsid w:val="00F20F3C"/>
    <w:rsid w:val="00F2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B1A4"/>
  <w15:chartTrackingRefBased/>
  <w15:docId w15:val="{34C1843E-BA31-48DD-B630-0571340E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0B0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C2F6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9D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41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sv.org/agri-smart-sostegno-a-resilienza-e-sviluppo-inclusivo/" TargetMode="External"/><Relationship Id="rId5" Type="http://schemas.openxmlformats.org/officeDocument/2006/relationships/hyperlink" Target="mailto:mozambique@celi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1164</Words>
  <Characters>6286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Swift</cp:lastModifiedBy>
  <cp:revision>5</cp:revision>
  <dcterms:created xsi:type="dcterms:W3CDTF">2021-09-07T20:51:00Z</dcterms:created>
  <dcterms:modified xsi:type="dcterms:W3CDTF">2021-09-08T16:53:00Z</dcterms:modified>
</cp:coreProperties>
</file>