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0FC9" w14:textId="77777777" w:rsidR="004F2BD9" w:rsidRPr="00A21D7D" w:rsidRDefault="004F2BD9" w:rsidP="00A21D7D">
      <w:pPr>
        <w:spacing w:line="276" w:lineRule="auto"/>
        <w:jc w:val="both"/>
        <w:rPr>
          <w:rFonts w:ascii="Arial" w:hAnsi="Arial" w:cs="Arial"/>
          <w:lang w:val="it-IT"/>
        </w:rPr>
      </w:pPr>
    </w:p>
    <w:p w14:paraId="28843324" w14:textId="77777777" w:rsidR="00495B4E" w:rsidRDefault="00495B4E" w:rsidP="00A21D7D">
      <w:pPr>
        <w:spacing w:line="276" w:lineRule="auto"/>
        <w:jc w:val="both"/>
        <w:rPr>
          <w:rFonts w:ascii="Arial" w:hAnsi="Arial" w:cs="Arial"/>
          <w:lang w:val="it-IT"/>
        </w:rPr>
      </w:pPr>
    </w:p>
    <w:p w14:paraId="34CBB53C" w14:textId="1BA51E32" w:rsidR="007863C6" w:rsidRPr="00A21D7D" w:rsidRDefault="007863C6" w:rsidP="00A21D7D">
      <w:pPr>
        <w:spacing w:line="276" w:lineRule="auto"/>
        <w:jc w:val="both"/>
        <w:rPr>
          <w:rFonts w:ascii="Arial" w:hAnsi="Arial" w:cs="Arial"/>
          <w:lang w:val="it-IT"/>
        </w:rPr>
      </w:pPr>
      <w:r w:rsidRPr="00A21D7D">
        <w:rPr>
          <w:rFonts w:ascii="Arial" w:hAnsi="Arial" w:cs="Arial"/>
          <w:lang w:val="it-IT"/>
        </w:rPr>
        <w:t xml:space="preserve">Progetto A.C.A.P – Azione Comunitaria per la Preservazione delle Aree Protette dell’Albania  </w:t>
      </w:r>
    </w:p>
    <w:p w14:paraId="3CE1E872" w14:textId="77777777" w:rsidR="0006090C" w:rsidRPr="00A21D7D" w:rsidRDefault="0006090C" w:rsidP="00A21D7D">
      <w:pPr>
        <w:spacing w:line="276" w:lineRule="auto"/>
        <w:jc w:val="both"/>
        <w:rPr>
          <w:rFonts w:ascii="Arial" w:hAnsi="Arial" w:cs="Arial"/>
          <w:b/>
          <w:bCs/>
          <w:lang w:val="it-IT"/>
        </w:rPr>
      </w:pPr>
    </w:p>
    <w:p w14:paraId="2CE3666E" w14:textId="47E87BCB" w:rsidR="007863C6" w:rsidRPr="00A21D7D" w:rsidRDefault="007863C6" w:rsidP="00A21D7D">
      <w:pPr>
        <w:spacing w:line="276" w:lineRule="auto"/>
        <w:jc w:val="center"/>
        <w:rPr>
          <w:rFonts w:ascii="Arial" w:hAnsi="Arial" w:cs="Arial"/>
          <w:b/>
          <w:bCs/>
          <w:lang w:val="it-IT"/>
        </w:rPr>
      </w:pPr>
      <w:r w:rsidRPr="00A21D7D">
        <w:rPr>
          <w:rFonts w:ascii="Arial" w:hAnsi="Arial" w:cs="Arial"/>
          <w:b/>
          <w:bCs/>
          <w:lang w:val="it-IT"/>
        </w:rPr>
        <w:t>COMMUNITY BASED TOURISM – VILLAGGIO DI DARDHA</w:t>
      </w:r>
    </w:p>
    <w:p w14:paraId="30092B0B" w14:textId="77777777" w:rsidR="00331BD5" w:rsidRPr="00A21D7D" w:rsidRDefault="00331BD5" w:rsidP="00A21D7D">
      <w:pPr>
        <w:spacing w:line="276" w:lineRule="auto"/>
        <w:jc w:val="both"/>
        <w:rPr>
          <w:rFonts w:ascii="Arial" w:hAnsi="Arial" w:cs="Arial"/>
          <w:b/>
          <w:bCs/>
          <w:lang w:val="it-IT"/>
        </w:rPr>
      </w:pPr>
    </w:p>
    <w:p w14:paraId="5CE6A10A" w14:textId="494E09EC" w:rsidR="00331BD5" w:rsidRPr="00A21D7D" w:rsidRDefault="007863C6" w:rsidP="00A21D7D">
      <w:pPr>
        <w:spacing w:line="276" w:lineRule="auto"/>
        <w:jc w:val="both"/>
        <w:rPr>
          <w:rFonts w:ascii="Arial" w:hAnsi="Arial" w:cs="Arial"/>
          <w:lang w:val="it-IT"/>
        </w:rPr>
      </w:pPr>
      <w:r w:rsidRPr="00A21D7D">
        <w:rPr>
          <w:rFonts w:ascii="Arial" w:hAnsi="Arial" w:cs="Arial"/>
          <w:b/>
          <w:bCs/>
          <w:lang w:val="it-IT"/>
        </w:rPr>
        <w:t>Bando di finanzia</w:t>
      </w:r>
      <w:r w:rsidR="00AA25C1" w:rsidRPr="00A21D7D">
        <w:rPr>
          <w:rFonts w:ascii="Arial" w:hAnsi="Arial" w:cs="Arial"/>
          <w:b/>
          <w:bCs/>
          <w:lang w:val="it-IT"/>
        </w:rPr>
        <w:t>mento tramite mini</w:t>
      </w:r>
      <w:r w:rsidR="004F19F4" w:rsidRPr="00A21D7D">
        <w:rPr>
          <w:rFonts w:ascii="Arial" w:hAnsi="Arial" w:cs="Arial"/>
          <w:b/>
          <w:bCs/>
          <w:lang w:val="it-IT"/>
        </w:rPr>
        <w:t xml:space="preserve"> </w:t>
      </w:r>
      <w:r w:rsidR="00AA25C1" w:rsidRPr="00A21D7D">
        <w:rPr>
          <w:rFonts w:ascii="Arial" w:hAnsi="Arial" w:cs="Arial"/>
          <w:b/>
          <w:bCs/>
          <w:i/>
          <w:iCs/>
          <w:lang w:val="it-IT"/>
        </w:rPr>
        <w:t>grants</w:t>
      </w:r>
      <w:r w:rsidR="008B3846" w:rsidRPr="00A21D7D">
        <w:rPr>
          <w:rFonts w:ascii="Arial" w:hAnsi="Arial" w:cs="Arial"/>
          <w:b/>
          <w:bCs/>
          <w:lang w:val="it-IT"/>
        </w:rPr>
        <w:t>,</w:t>
      </w:r>
      <w:r w:rsidR="00AA25C1" w:rsidRPr="00A21D7D">
        <w:rPr>
          <w:rFonts w:ascii="Arial" w:hAnsi="Arial" w:cs="Arial"/>
          <w:b/>
          <w:bCs/>
          <w:lang w:val="it-IT"/>
        </w:rPr>
        <w:t xml:space="preserve"> per l’</w:t>
      </w:r>
      <w:r w:rsidRPr="00A21D7D">
        <w:rPr>
          <w:rFonts w:ascii="Arial" w:hAnsi="Arial" w:cs="Arial"/>
          <w:b/>
          <w:bCs/>
          <w:lang w:val="it-IT"/>
        </w:rPr>
        <w:t xml:space="preserve">abilitazione </w:t>
      </w:r>
      <w:r w:rsidR="0038227A" w:rsidRPr="00A21D7D">
        <w:rPr>
          <w:rFonts w:ascii="Arial" w:hAnsi="Arial" w:cs="Arial"/>
          <w:b/>
          <w:bCs/>
          <w:lang w:val="it-IT"/>
        </w:rPr>
        <w:t>alla</w:t>
      </w:r>
      <w:r w:rsidR="0012532A" w:rsidRPr="00A21D7D">
        <w:rPr>
          <w:rFonts w:ascii="Arial" w:hAnsi="Arial" w:cs="Arial"/>
          <w:b/>
          <w:bCs/>
          <w:lang w:val="it-IT"/>
        </w:rPr>
        <w:t xml:space="preserve"> </w:t>
      </w:r>
      <w:r w:rsidR="0038227A" w:rsidRPr="00A21D7D">
        <w:rPr>
          <w:rFonts w:ascii="Arial" w:hAnsi="Arial" w:cs="Arial"/>
          <w:b/>
          <w:bCs/>
          <w:lang w:val="it-IT"/>
        </w:rPr>
        <w:t>micro</w:t>
      </w:r>
      <w:r w:rsidR="00745AB5" w:rsidRPr="00A21D7D">
        <w:rPr>
          <w:rFonts w:ascii="Arial" w:hAnsi="Arial" w:cs="Arial"/>
          <w:b/>
          <w:bCs/>
          <w:lang w:val="it-IT"/>
        </w:rPr>
        <w:t xml:space="preserve"> </w:t>
      </w:r>
      <w:r w:rsidR="0006090C" w:rsidRPr="00A21D7D">
        <w:rPr>
          <w:rFonts w:ascii="Arial" w:hAnsi="Arial" w:cs="Arial"/>
          <w:b/>
          <w:bCs/>
          <w:lang w:val="it-IT"/>
        </w:rPr>
        <w:t>ricettività</w:t>
      </w:r>
      <w:r w:rsidRPr="00A21D7D">
        <w:rPr>
          <w:rFonts w:ascii="Arial" w:hAnsi="Arial" w:cs="Arial"/>
          <w:b/>
          <w:bCs/>
          <w:lang w:val="it-IT"/>
        </w:rPr>
        <w:t xml:space="preserve"> </w:t>
      </w:r>
      <w:r w:rsidR="00604149" w:rsidRPr="00A21D7D">
        <w:rPr>
          <w:rFonts w:ascii="Arial" w:hAnsi="Arial" w:cs="Arial"/>
          <w:b/>
          <w:bCs/>
          <w:lang w:val="it-IT"/>
        </w:rPr>
        <w:t>domestica</w:t>
      </w:r>
      <w:r w:rsidRPr="00A21D7D">
        <w:rPr>
          <w:rFonts w:ascii="Arial" w:hAnsi="Arial" w:cs="Arial"/>
          <w:b/>
          <w:bCs/>
          <w:lang w:val="it-IT"/>
        </w:rPr>
        <w:t xml:space="preserve"> e la promozione di forme di turismo responsabile ed ecologicamente sostenibile</w:t>
      </w:r>
      <w:r w:rsidR="00AA25C1" w:rsidRPr="00A21D7D">
        <w:rPr>
          <w:rFonts w:ascii="Arial" w:hAnsi="Arial" w:cs="Arial"/>
          <w:lang w:val="it-IT"/>
        </w:rPr>
        <w:t>.</w:t>
      </w:r>
      <w:r w:rsidR="00331BD5" w:rsidRPr="00A21D7D">
        <w:rPr>
          <w:rFonts w:ascii="Arial" w:hAnsi="Arial" w:cs="Arial"/>
          <w:lang w:val="it-IT"/>
        </w:rPr>
        <w:t xml:space="preserve"> </w:t>
      </w:r>
    </w:p>
    <w:p w14:paraId="64FE3751" w14:textId="77777777" w:rsidR="00331BD5" w:rsidRPr="00A21D7D" w:rsidRDefault="00331BD5" w:rsidP="00A21D7D">
      <w:pPr>
        <w:spacing w:line="276" w:lineRule="auto"/>
        <w:jc w:val="both"/>
        <w:rPr>
          <w:rFonts w:ascii="Arial" w:hAnsi="Arial" w:cs="Arial"/>
          <w:lang w:val="it-IT"/>
        </w:rPr>
      </w:pPr>
    </w:p>
    <w:p w14:paraId="06841C06" w14:textId="00E470AB" w:rsidR="00745AB5" w:rsidRPr="00A21D7D" w:rsidRDefault="003A20A9" w:rsidP="00A21D7D">
      <w:pPr>
        <w:spacing w:line="276" w:lineRule="auto"/>
        <w:jc w:val="both"/>
        <w:rPr>
          <w:rFonts w:ascii="Arial" w:hAnsi="Arial" w:cs="Arial"/>
          <w:b/>
          <w:bCs/>
          <w:lang w:val="it-IT"/>
        </w:rPr>
      </w:pPr>
      <w:r w:rsidRPr="00A21D7D">
        <w:rPr>
          <w:rFonts w:ascii="Arial" w:hAnsi="Arial" w:cs="Arial"/>
          <w:lang w:val="it-IT"/>
        </w:rPr>
        <w:t xml:space="preserve">Nell’ambito del progetto ACAP – Azione Comunitaria per la conservazione delle Aree Protette, l’ONG COSV e le organizzazioni partner hanno indetto </w:t>
      </w:r>
      <w:r w:rsidR="00E664EC" w:rsidRPr="00A21D7D">
        <w:rPr>
          <w:rFonts w:ascii="Arial" w:hAnsi="Arial" w:cs="Arial"/>
          <w:lang w:val="it-IT"/>
        </w:rPr>
        <w:t>il seguente bando atto a migliorare</w:t>
      </w:r>
      <w:r w:rsidR="00AA25C1" w:rsidRPr="00A21D7D">
        <w:rPr>
          <w:rFonts w:ascii="Arial" w:hAnsi="Arial" w:cs="Arial"/>
          <w:lang w:val="it-IT"/>
        </w:rPr>
        <w:t xml:space="preserve"> le capacit</w:t>
      </w:r>
      <w:r w:rsidR="00745AB5" w:rsidRPr="00A21D7D">
        <w:rPr>
          <w:rFonts w:ascii="Arial" w:hAnsi="Arial" w:cs="Arial"/>
          <w:lang w:val="it-IT"/>
        </w:rPr>
        <w:t>à</w:t>
      </w:r>
      <w:r w:rsidR="00AA25C1" w:rsidRPr="00A21D7D">
        <w:rPr>
          <w:rFonts w:ascii="Arial" w:hAnsi="Arial" w:cs="Arial"/>
          <w:lang w:val="it-IT"/>
        </w:rPr>
        <w:t xml:space="preserve"> ricettive</w:t>
      </w:r>
      <w:r w:rsidR="008B3846" w:rsidRPr="00A21D7D">
        <w:rPr>
          <w:rFonts w:ascii="Arial" w:hAnsi="Arial" w:cs="Arial"/>
          <w:b/>
          <w:bCs/>
          <w:lang w:val="it-IT"/>
        </w:rPr>
        <w:t>.</w:t>
      </w:r>
    </w:p>
    <w:p w14:paraId="2796B033" w14:textId="247C48C2" w:rsidR="00981460" w:rsidRPr="00A21D7D" w:rsidRDefault="00981460" w:rsidP="00A21D7D">
      <w:pPr>
        <w:spacing w:line="276" w:lineRule="auto"/>
        <w:jc w:val="both"/>
        <w:rPr>
          <w:rFonts w:ascii="Arial" w:hAnsi="Arial" w:cs="Arial"/>
          <w:b/>
          <w:bCs/>
          <w:lang w:val="it-IT"/>
        </w:rPr>
      </w:pPr>
      <w:r w:rsidRPr="00A21D7D">
        <w:rPr>
          <w:rFonts w:ascii="Arial" w:hAnsi="Arial" w:cs="Arial"/>
          <w:b/>
          <w:bCs/>
          <w:lang w:val="it-IT"/>
        </w:rPr>
        <w:t xml:space="preserve">Introduzione del Modello </w:t>
      </w:r>
      <w:r w:rsidRPr="00A21D7D">
        <w:rPr>
          <w:rFonts w:ascii="Arial" w:hAnsi="Arial" w:cs="Arial"/>
          <w:b/>
          <w:bCs/>
          <w:i/>
          <w:iCs/>
          <w:lang w:val="it-IT"/>
        </w:rPr>
        <w:t>Community Based Tourism</w:t>
      </w:r>
      <w:r w:rsidR="00745AB5" w:rsidRPr="00A21D7D">
        <w:rPr>
          <w:rFonts w:ascii="Arial" w:hAnsi="Arial" w:cs="Arial"/>
          <w:b/>
          <w:bCs/>
          <w:i/>
          <w:iCs/>
          <w:lang w:val="it-IT"/>
        </w:rPr>
        <w:t xml:space="preserve"> </w:t>
      </w:r>
      <w:r w:rsidR="00745AB5" w:rsidRPr="00A21D7D">
        <w:rPr>
          <w:rFonts w:ascii="Arial" w:hAnsi="Arial" w:cs="Arial"/>
          <w:b/>
          <w:bCs/>
          <w:lang w:val="it-IT"/>
        </w:rPr>
        <w:t>(CBT)</w:t>
      </w:r>
    </w:p>
    <w:p w14:paraId="58878F65" w14:textId="65C650D2" w:rsidR="00981460" w:rsidRPr="00A21D7D" w:rsidRDefault="00981460" w:rsidP="00A21D7D">
      <w:pPr>
        <w:spacing w:line="276" w:lineRule="auto"/>
        <w:jc w:val="both"/>
        <w:rPr>
          <w:rFonts w:ascii="Arial" w:hAnsi="Arial" w:cs="Arial"/>
          <w:lang w:val="it-IT"/>
        </w:rPr>
      </w:pPr>
      <w:r w:rsidRPr="00A21D7D">
        <w:rPr>
          <w:rFonts w:ascii="Arial" w:hAnsi="Arial" w:cs="Arial"/>
          <w:lang w:val="it-IT"/>
        </w:rPr>
        <w:t xml:space="preserve">Il Modello CBT Dardhe è caratterizzato dalla disponibilità di strutture ricettive di proprietà di nuclei famigliari locali. Ogni unità abitativa selezionata </w:t>
      </w:r>
      <w:r w:rsidR="00745AB5" w:rsidRPr="00A21D7D">
        <w:rPr>
          <w:rFonts w:ascii="Arial" w:hAnsi="Arial" w:cs="Arial"/>
          <w:lang w:val="it-IT"/>
        </w:rPr>
        <w:t>è</w:t>
      </w:r>
      <w:r w:rsidRPr="00A21D7D">
        <w:rPr>
          <w:rFonts w:ascii="Arial" w:hAnsi="Arial" w:cs="Arial"/>
          <w:lang w:val="it-IT"/>
        </w:rPr>
        <w:t xml:space="preserve"> chiamat</w:t>
      </w:r>
      <w:r w:rsidR="00745AB5" w:rsidRPr="00A21D7D">
        <w:rPr>
          <w:rFonts w:ascii="Arial" w:hAnsi="Arial" w:cs="Arial"/>
          <w:lang w:val="it-IT"/>
        </w:rPr>
        <w:t>a</w:t>
      </w:r>
      <w:r w:rsidRPr="00A21D7D">
        <w:rPr>
          <w:rFonts w:ascii="Arial" w:hAnsi="Arial" w:cs="Arial"/>
          <w:lang w:val="it-IT"/>
        </w:rPr>
        <w:t xml:space="preserve"> a mettere a disposizione degli ospiti una o più camere da letto e i servizi igienici</w:t>
      </w:r>
      <w:r w:rsidR="00754DC5" w:rsidRPr="00A21D7D">
        <w:rPr>
          <w:rFonts w:ascii="Arial" w:hAnsi="Arial" w:cs="Arial"/>
          <w:lang w:val="it-IT"/>
        </w:rPr>
        <w:t xml:space="preserve">. </w:t>
      </w:r>
      <w:r w:rsidRPr="00A21D7D">
        <w:rPr>
          <w:rFonts w:ascii="Arial" w:hAnsi="Arial" w:cs="Arial"/>
          <w:lang w:val="it-IT"/>
        </w:rPr>
        <w:t>I luoghi destinati al pernottamento e al consumo del cibo saranno ricavati all’interno di edifici già esistenti nel villaggio e che conservano le caratteristiche originali dell’architettura tradizionale rurale della zona</w:t>
      </w:r>
      <w:r w:rsidR="00745AB5" w:rsidRPr="00A21D7D">
        <w:rPr>
          <w:rFonts w:ascii="Arial" w:hAnsi="Arial" w:cs="Arial"/>
          <w:lang w:val="it-IT"/>
        </w:rPr>
        <w:t>.</w:t>
      </w:r>
      <w:r w:rsidRPr="00A21D7D">
        <w:rPr>
          <w:rFonts w:ascii="Arial" w:hAnsi="Arial" w:cs="Arial"/>
          <w:lang w:val="it-IT"/>
        </w:rPr>
        <w:t xml:space="preserve"> La rete di abitazioni unisce in un unico sistema di ospitalità case disposte a distanze limitate le une dalle altre e rispetto all’edificio principale che avrà funzione di </w:t>
      </w:r>
      <w:r w:rsidRPr="00A21D7D">
        <w:rPr>
          <w:rFonts w:ascii="Arial" w:hAnsi="Arial" w:cs="Arial"/>
          <w:i/>
          <w:iCs/>
          <w:lang w:val="it-IT"/>
        </w:rPr>
        <w:t>reception</w:t>
      </w:r>
      <w:r w:rsidRPr="00A21D7D">
        <w:rPr>
          <w:rFonts w:ascii="Arial" w:hAnsi="Arial" w:cs="Arial"/>
          <w:lang w:val="it-IT"/>
        </w:rPr>
        <w:t xml:space="preserve"> e che offrirà il servizio di </w:t>
      </w:r>
      <w:r w:rsidR="00745AB5" w:rsidRPr="00A21D7D">
        <w:rPr>
          <w:rFonts w:ascii="Arial" w:hAnsi="Arial" w:cs="Arial"/>
          <w:lang w:val="it-IT"/>
        </w:rPr>
        <w:t>accoglienza</w:t>
      </w:r>
      <w:r w:rsidRPr="00A21D7D">
        <w:rPr>
          <w:rFonts w:ascii="Arial" w:hAnsi="Arial" w:cs="Arial"/>
          <w:lang w:val="it-IT"/>
        </w:rPr>
        <w:t xml:space="preserve"> e eventuali servizi accessori.</w:t>
      </w:r>
      <w:r w:rsidR="00745AB5" w:rsidRPr="00A21D7D">
        <w:rPr>
          <w:rFonts w:ascii="Arial" w:hAnsi="Arial" w:cs="Arial"/>
          <w:lang w:val="it-IT"/>
        </w:rPr>
        <w:t xml:space="preserve"> Le aree</w:t>
      </w:r>
      <w:r w:rsidRPr="00A21D7D">
        <w:rPr>
          <w:rFonts w:ascii="Arial" w:hAnsi="Arial" w:cs="Arial"/>
          <w:lang w:val="it-IT"/>
        </w:rPr>
        <w:t xml:space="preserve"> destinat</w:t>
      </w:r>
      <w:r w:rsidR="00745AB5" w:rsidRPr="00A21D7D">
        <w:rPr>
          <w:rFonts w:ascii="Arial" w:hAnsi="Arial" w:cs="Arial"/>
          <w:lang w:val="it-IT"/>
        </w:rPr>
        <w:t>e</w:t>
      </w:r>
      <w:r w:rsidRPr="00A21D7D">
        <w:rPr>
          <w:rFonts w:ascii="Arial" w:hAnsi="Arial" w:cs="Arial"/>
          <w:lang w:val="it-IT"/>
        </w:rPr>
        <w:t xml:space="preserve"> al pernottamento e al consumo del cibo, pur trovandosi all’interno di alloggi rurali, dovranno rispondere ai requisiti minimi di igiene e salubrità degli ambienti. </w:t>
      </w:r>
    </w:p>
    <w:p w14:paraId="6394EE54" w14:textId="77777777" w:rsidR="00981460" w:rsidRPr="00A21D7D" w:rsidRDefault="00981460" w:rsidP="00A21D7D">
      <w:pPr>
        <w:spacing w:line="276" w:lineRule="auto"/>
        <w:ind w:left="765"/>
        <w:contextualSpacing/>
        <w:jc w:val="both"/>
        <w:rPr>
          <w:rFonts w:ascii="Arial" w:hAnsi="Arial" w:cs="Arial"/>
          <w:lang w:val="it-IT"/>
        </w:rPr>
      </w:pPr>
    </w:p>
    <w:p w14:paraId="63880825" w14:textId="77777777" w:rsidR="00981460" w:rsidRPr="00A21D7D" w:rsidRDefault="00981460" w:rsidP="00A21D7D">
      <w:pPr>
        <w:spacing w:line="276" w:lineRule="auto"/>
        <w:contextualSpacing/>
        <w:jc w:val="both"/>
        <w:rPr>
          <w:rFonts w:ascii="Arial" w:hAnsi="Arial" w:cs="Arial"/>
          <w:lang w:val="it-IT"/>
        </w:rPr>
      </w:pPr>
      <w:r w:rsidRPr="00A21D7D">
        <w:rPr>
          <w:rFonts w:ascii="Arial" w:hAnsi="Arial" w:cs="Arial"/>
          <w:lang w:val="it-IT"/>
        </w:rPr>
        <w:t xml:space="preserve">Ai beneficiari del </w:t>
      </w:r>
      <w:r w:rsidRPr="00A21D7D">
        <w:rPr>
          <w:rFonts w:ascii="Arial" w:hAnsi="Arial" w:cs="Arial"/>
          <w:i/>
          <w:iCs/>
          <w:lang w:val="it-IT"/>
        </w:rPr>
        <w:t xml:space="preserve">grant </w:t>
      </w:r>
      <w:r w:rsidRPr="00A21D7D">
        <w:rPr>
          <w:rFonts w:ascii="Arial" w:hAnsi="Arial" w:cs="Arial"/>
          <w:lang w:val="it-IT"/>
        </w:rPr>
        <w:t>sarà richiesta di assicurare:</w:t>
      </w:r>
    </w:p>
    <w:p w14:paraId="74AD6867" w14:textId="77777777" w:rsidR="00981460" w:rsidRPr="00A21D7D" w:rsidRDefault="00981460" w:rsidP="00A21D7D">
      <w:pPr>
        <w:spacing w:line="276" w:lineRule="auto"/>
        <w:ind w:left="720"/>
        <w:contextualSpacing/>
        <w:jc w:val="both"/>
        <w:rPr>
          <w:rFonts w:ascii="Arial" w:hAnsi="Arial" w:cs="Arial"/>
          <w:lang w:val="it-IT"/>
        </w:rPr>
      </w:pPr>
    </w:p>
    <w:p w14:paraId="3B8B2603" w14:textId="77777777" w:rsidR="00981460" w:rsidRPr="00A21D7D" w:rsidRDefault="00981460" w:rsidP="00A21D7D">
      <w:pPr>
        <w:numPr>
          <w:ilvl w:val="1"/>
          <w:numId w:val="12"/>
        </w:numPr>
        <w:spacing w:line="276" w:lineRule="auto"/>
        <w:contextualSpacing/>
        <w:jc w:val="both"/>
        <w:rPr>
          <w:rFonts w:ascii="Arial" w:hAnsi="Arial" w:cs="Arial"/>
          <w:lang w:val="it-IT"/>
        </w:rPr>
      </w:pPr>
      <w:r w:rsidRPr="00A21D7D">
        <w:rPr>
          <w:rFonts w:ascii="Arial" w:hAnsi="Arial" w:cs="Arial"/>
          <w:lang w:val="it-IT"/>
        </w:rPr>
        <w:t>accesso continuativo a servizio di telefonia (per emergenze);</w:t>
      </w:r>
    </w:p>
    <w:p w14:paraId="643E1ED3" w14:textId="77777777" w:rsidR="00981460" w:rsidRPr="00A21D7D" w:rsidRDefault="00981460" w:rsidP="00A21D7D">
      <w:pPr>
        <w:numPr>
          <w:ilvl w:val="1"/>
          <w:numId w:val="12"/>
        </w:numPr>
        <w:spacing w:line="276" w:lineRule="auto"/>
        <w:contextualSpacing/>
        <w:jc w:val="both"/>
        <w:rPr>
          <w:rFonts w:ascii="Arial" w:hAnsi="Arial" w:cs="Arial"/>
          <w:lang w:val="it-IT"/>
        </w:rPr>
      </w:pPr>
      <w:r w:rsidRPr="00A21D7D">
        <w:rPr>
          <w:rFonts w:ascii="Arial" w:hAnsi="Arial" w:cs="Arial"/>
          <w:lang w:val="it-IT"/>
        </w:rPr>
        <w:t>accesso alla connessione wi-fi;</w:t>
      </w:r>
    </w:p>
    <w:p w14:paraId="3E316769" w14:textId="04177DC8" w:rsidR="00981460" w:rsidRPr="00A21D7D" w:rsidRDefault="00981460" w:rsidP="00A21D7D">
      <w:pPr>
        <w:numPr>
          <w:ilvl w:val="1"/>
          <w:numId w:val="12"/>
        </w:numPr>
        <w:spacing w:line="276" w:lineRule="auto"/>
        <w:contextualSpacing/>
        <w:jc w:val="both"/>
        <w:rPr>
          <w:rFonts w:ascii="Arial" w:hAnsi="Arial" w:cs="Arial"/>
          <w:lang w:val="it-IT"/>
        </w:rPr>
      </w:pPr>
      <w:r w:rsidRPr="00A21D7D">
        <w:rPr>
          <w:rFonts w:ascii="Arial" w:hAnsi="Arial" w:cs="Arial"/>
          <w:lang w:val="it-IT"/>
        </w:rPr>
        <w:t>dotazione di posta elettronica per la gestione delle prenotazioni</w:t>
      </w:r>
      <w:r w:rsidR="00745AB5" w:rsidRPr="00A21D7D">
        <w:rPr>
          <w:rFonts w:ascii="Arial" w:hAnsi="Arial" w:cs="Arial"/>
          <w:lang w:val="it-IT"/>
        </w:rPr>
        <w:t>.</w:t>
      </w:r>
    </w:p>
    <w:p w14:paraId="1CB08290" w14:textId="77777777" w:rsidR="00981460" w:rsidRPr="00A21D7D" w:rsidRDefault="00981460" w:rsidP="00A21D7D">
      <w:pPr>
        <w:spacing w:line="276" w:lineRule="auto"/>
        <w:jc w:val="both"/>
        <w:rPr>
          <w:rFonts w:ascii="Arial" w:hAnsi="Arial" w:cs="Arial"/>
          <w:b/>
          <w:bCs/>
          <w:lang w:val="it-IT"/>
        </w:rPr>
      </w:pPr>
    </w:p>
    <w:p w14:paraId="01075159" w14:textId="77777777" w:rsidR="008A2298" w:rsidRPr="00A21D7D" w:rsidRDefault="008A2298" w:rsidP="00A21D7D">
      <w:pPr>
        <w:spacing w:line="276" w:lineRule="auto"/>
        <w:jc w:val="center"/>
        <w:rPr>
          <w:rFonts w:ascii="Arial" w:hAnsi="Arial" w:cs="Arial"/>
          <w:b/>
          <w:bCs/>
          <w:lang w:val="it-IT"/>
        </w:rPr>
      </w:pPr>
    </w:p>
    <w:p w14:paraId="72A895B8" w14:textId="77777777" w:rsidR="008A2298" w:rsidRPr="00A21D7D" w:rsidRDefault="008A2298" w:rsidP="00A21D7D">
      <w:pPr>
        <w:spacing w:line="276" w:lineRule="auto"/>
        <w:jc w:val="center"/>
        <w:rPr>
          <w:rFonts w:ascii="Arial" w:hAnsi="Arial" w:cs="Arial"/>
          <w:b/>
          <w:bCs/>
          <w:lang w:val="it-IT"/>
        </w:rPr>
      </w:pPr>
    </w:p>
    <w:p w14:paraId="2387EE67" w14:textId="77777777" w:rsidR="008A2298" w:rsidRPr="00A21D7D" w:rsidRDefault="008A2298" w:rsidP="00A21D7D">
      <w:pPr>
        <w:spacing w:line="276" w:lineRule="auto"/>
        <w:jc w:val="center"/>
        <w:rPr>
          <w:rFonts w:ascii="Arial" w:hAnsi="Arial" w:cs="Arial"/>
          <w:b/>
          <w:bCs/>
          <w:lang w:val="it-IT"/>
        </w:rPr>
      </w:pPr>
    </w:p>
    <w:p w14:paraId="1F409C1D" w14:textId="77777777" w:rsidR="008A2298" w:rsidRPr="00A21D7D" w:rsidRDefault="008A2298" w:rsidP="00A21D7D">
      <w:pPr>
        <w:spacing w:line="276" w:lineRule="auto"/>
        <w:jc w:val="center"/>
        <w:rPr>
          <w:rFonts w:ascii="Arial" w:hAnsi="Arial" w:cs="Arial"/>
          <w:b/>
          <w:bCs/>
          <w:lang w:val="it-IT"/>
        </w:rPr>
      </w:pPr>
    </w:p>
    <w:p w14:paraId="1A238ECC" w14:textId="77777777" w:rsidR="008A2298" w:rsidRPr="00A21D7D" w:rsidRDefault="008A2298" w:rsidP="00A21D7D">
      <w:pPr>
        <w:spacing w:line="276" w:lineRule="auto"/>
        <w:jc w:val="center"/>
        <w:rPr>
          <w:rFonts w:ascii="Arial" w:hAnsi="Arial" w:cs="Arial"/>
          <w:b/>
          <w:bCs/>
          <w:lang w:val="it-IT"/>
        </w:rPr>
      </w:pPr>
    </w:p>
    <w:p w14:paraId="02DA3A64" w14:textId="0CB1C01B" w:rsidR="002C2D58" w:rsidRPr="00A21D7D" w:rsidRDefault="00D82E75" w:rsidP="00A21D7D">
      <w:pPr>
        <w:spacing w:line="276" w:lineRule="auto"/>
        <w:jc w:val="center"/>
        <w:rPr>
          <w:rFonts w:ascii="Arial" w:hAnsi="Arial" w:cs="Arial"/>
          <w:b/>
          <w:bCs/>
          <w:i/>
          <w:lang w:val="it-IT"/>
        </w:rPr>
      </w:pPr>
      <w:r w:rsidRPr="00A21D7D">
        <w:rPr>
          <w:rFonts w:ascii="Arial" w:hAnsi="Arial" w:cs="Arial"/>
          <w:b/>
          <w:bCs/>
          <w:lang w:val="it-IT"/>
        </w:rPr>
        <w:t>1.</w:t>
      </w:r>
      <w:r w:rsidR="00A03575" w:rsidRPr="00A21D7D">
        <w:rPr>
          <w:rFonts w:ascii="Arial" w:hAnsi="Arial" w:cs="Arial"/>
          <w:b/>
          <w:bCs/>
          <w:lang w:val="it-IT"/>
        </w:rPr>
        <w:t xml:space="preserve"> </w:t>
      </w:r>
      <w:r w:rsidRPr="00A21D7D">
        <w:rPr>
          <w:rFonts w:ascii="Arial" w:hAnsi="Arial" w:cs="Arial"/>
          <w:b/>
          <w:bCs/>
          <w:i/>
          <w:lang w:val="it-IT"/>
        </w:rPr>
        <w:t>Finalità del bando</w:t>
      </w:r>
    </w:p>
    <w:p w14:paraId="6ADFA259" w14:textId="01F76F8F" w:rsidR="00D82E75" w:rsidRPr="00A21D7D" w:rsidRDefault="00D82E75" w:rsidP="00A21D7D">
      <w:pPr>
        <w:spacing w:line="276" w:lineRule="auto"/>
        <w:jc w:val="both"/>
        <w:rPr>
          <w:rFonts w:ascii="Arial" w:hAnsi="Arial" w:cs="Arial"/>
          <w:b/>
          <w:bCs/>
          <w:lang w:val="it-IT"/>
        </w:rPr>
      </w:pPr>
      <w:r w:rsidRPr="00A21D7D">
        <w:rPr>
          <w:rFonts w:ascii="Arial" w:hAnsi="Arial" w:cs="Arial"/>
          <w:b/>
          <w:bCs/>
          <w:lang w:val="it-IT"/>
        </w:rPr>
        <w:t>Nell’ambito del progetto ACAP – Azione Comunitaria per la conservazione delle Aree Protette, l’ONG COSV e le organizzazioni partner hanno indetto il seguente bando atto a migliorare le capacit</w:t>
      </w:r>
      <w:r w:rsidR="00745AB5" w:rsidRPr="00A21D7D">
        <w:rPr>
          <w:rFonts w:ascii="Arial" w:hAnsi="Arial" w:cs="Arial"/>
          <w:b/>
          <w:bCs/>
          <w:lang w:val="it-IT"/>
        </w:rPr>
        <w:t>à</w:t>
      </w:r>
      <w:r w:rsidRPr="00A21D7D">
        <w:rPr>
          <w:rFonts w:ascii="Arial" w:hAnsi="Arial" w:cs="Arial"/>
          <w:b/>
          <w:bCs/>
          <w:lang w:val="it-IT"/>
        </w:rPr>
        <w:t xml:space="preserve"> ricettive</w:t>
      </w:r>
      <w:r w:rsidR="004702ED" w:rsidRPr="00A21D7D">
        <w:rPr>
          <w:rFonts w:ascii="Arial" w:hAnsi="Arial" w:cs="Arial"/>
          <w:lang w:val="it-IT"/>
        </w:rPr>
        <w:t xml:space="preserve">, favorire la creazione di nuove opportunità occupazionali, il recupero del patrimonio edilizio esistente di proprietà pubblica e privata </w:t>
      </w:r>
      <w:r w:rsidR="00A03575" w:rsidRPr="00A21D7D">
        <w:rPr>
          <w:rFonts w:ascii="Arial" w:hAnsi="Arial" w:cs="Arial"/>
          <w:lang w:val="it-IT"/>
        </w:rPr>
        <w:t>contrastando</w:t>
      </w:r>
      <w:r w:rsidR="004702ED" w:rsidRPr="00A21D7D">
        <w:rPr>
          <w:rFonts w:ascii="Arial" w:hAnsi="Arial" w:cs="Arial"/>
          <w:lang w:val="it-IT"/>
        </w:rPr>
        <w:t xml:space="preserve"> lo spopolamento dei piccoli villaggi dell’AP Monte Tomorri. </w:t>
      </w:r>
    </w:p>
    <w:p w14:paraId="0CB082D4" w14:textId="77777777" w:rsidR="00A03575" w:rsidRPr="00A21D7D" w:rsidRDefault="00A03575" w:rsidP="00A21D7D">
      <w:pPr>
        <w:spacing w:line="276" w:lineRule="auto"/>
        <w:jc w:val="both"/>
        <w:rPr>
          <w:rFonts w:ascii="Arial" w:hAnsi="Arial" w:cs="Arial"/>
          <w:lang w:val="it-IT"/>
        </w:rPr>
      </w:pPr>
    </w:p>
    <w:p w14:paraId="02409D39" w14:textId="37CB754D" w:rsidR="00331BD5" w:rsidRPr="00A21D7D" w:rsidRDefault="00A03575" w:rsidP="00A21D7D">
      <w:pPr>
        <w:spacing w:line="276" w:lineRule="auto"/>
        <w:jc w:val="both"/>
        <w:rPr>
          <w:rFonts w:ascii="Arial" w:hAnsi="Arial" w:cs="Arial"/>
          <w:lang w:val="it-IT"/>
        </w:rPr>
      </w:pPr>
      <w:r w:rsidRPr="00A21D7D">
        <w:rPr>
          <w:rFonts w:ascii="Arial" w:hAnsi="Arial" w:cs="Arial"/>
          <w:lang w:val="it-IT"/>
        </w:rPr>
        <w:t>Il bando, inoltre, mira a p</w:t>
      </w:r>
      <w:r w:rsidR="00D82E75" w:rsidRPr="00A21D7D">
        <w:rPr>
          <w:rFonts w:ascii="Arial" w:hAnsi="Arial" w:cs="Arial"/>
          <w:lang w:val="it-IT"/>
        </w:rPr>
        <w:t xml:space="preserve">romuovere e qualificare lo sviluppo del turismo sostenibile </w:t>
      </w:r>
      <w:r w:rsidR="00CB3DDB" w:rsidRPr="00A21D7D">
        <w:rPr>
          <w:rFonts w:ascii="Arial" w:hAnsi="Arial" w:cs="Arial"/>
          <w:lang w:val="it-IT"/>
        </w:rPr>
        <w:t>nel Parco Nazionale di</w:t>
      </w:r>
      <w:r w:rsidR="00D82E75" w:rsidRPr="00A21D7D">
        <w:rPr>
          <w:rFonts w:ascii="Arial" w:hAnsi="Arial" w:cs="Arial"/>
          <w:lang w:val="it-IT"/>
        </w:rPr>
        <w:t xml:space="preserve"> Monte</w:t>
      </w:r>
      <w:r w:rsidRPr="00A21D7D">
        <w:rPr>
          <w:rFonts w:ascii="Arial" w:hAnsi="Arial" w:cs="Arial"/>
          <w:lang w:val="it-IT"/>
        </w:rPr>
        <w:t xml:space="preserve"> </w:t>
      </w:r>
      <w:r w:rsidR="00D82E75" w:rsidRPr="00A21D7D">
        <w:rPr>
          <w:rFonts w:ascii="Arial" w:hAnsi="Arial" w:cs="Arial"/>
          <w:lang w:val="it-IT"/>
        </w:rPr>
        <w:t>Tomorri attraverso il finanziamento di interventi volti al potenziamento, miglioramento e</w:t>
      </w:r>
      <w:r w:rsidRPr="00A21D7D">
        <w:rPr>
          <w:rFonts w:ascii="Arial" w:hAnsi="Arial" w:cs="Arial"/>
          <w:lang w:val="it-IT"/>
        </w:rPr>
        <w:t xml:space="preserve"> </w:t>
      </w:r>
      <w:r w:rsidR="00D82E75" w:rsidRPr="00A21D7D">
        <w:rPr>
          <w:rFonts w:ascii="Arial" w:hAnsi="Arial" w:cs="Arial"/>
          <w:lang w:val="it-IT"/>
        </w:rPr>
        <w:t xml:space="preserve">riqualificazione dell’offerta turistico-ricettiva afferente al “sistema </w:t>
      </w:r>
      <w:r w:rsidR="00D82E75" w:rsidRPr="00A21D7D">
        <w:rPr>
          <w:rFonts w:ascii="Arial" w:hAnsi="Arial" w:cs="Arial"/>
          <w:i/>
          <w:lang w:val="it-IT"/>
        </w:rPr>
        <w:t>community based tourism</w:t>
      </w:r>
      <w:r w:rsidR="00D82E75" w:rsidRPr="00A21D7D">
        <w:rPr>
          <w:rFonts w:ascii="Arial" w:hAnsi="Arial" w:cs="Arial"/>
          <w:lang w:val="it-IT"/>
        </w:rPr>
        <w:t>” e alla micro-ricettività turistica.</w:t>
      </w:r>
    </w:p>
    <w:p w14:paraId="3156ADC7" w14:textId="085B31DB" w:rsidR="00D82E75" w:rsidRPr="00A21D7D" w:rsidRDefault="00DB015A" w:rsidP="00A21D7D">
      <w:pPr>
        <w:spacing w:line="276" w:lineRule="auto"/>
        <w:jc w:val="center"/>
        <w:rPr>
          <w:rFonts w:ascii="Arial" w:hAnsi="Arial" w:cs="Arial"/>
          <w:b/>
          <w:bCs/>
          <w:lang w:val="it-IT"/>
        </w:rPr>
      </w:pPr>
      <w:r w:rsidRPr="00A21D7D">
        <w:rPr>
          <w:rFonts w:ascii="Arial" w:hAnsi="Arial" w:cs="Arial"/>
          <w:b/>
          <w:bCs/>
          <w:lang w:val="it-IT"/>
        </w:rPr>
        <w:t>2.</w:t>
      </w:r>
      <w:r w:rsidR="00D82E75" w:rsidRPr="00A21D7D">
        <w:rPr>
          <w:rFonts w:ascii="Arial" w:hAnsi="Arial" w:cs="Arial"/>
          <w:b/>
          <w:bCs/>
          <w:lang w:val="it-IT"/>
        </w:rPr>
        <w:t xml:space="preserve"> </w:t>
      </w:r>
      <w:r w:rsidR="00D82E75" w:rsidRPr="00A21D7D">
        <w:rPr>
          <w:rFonts w:ascii="Arial" w:hAnsi="Arial" w:cs="Arial"/>
          <w:b/>
          <w:bCs/>
          <w:i/>
          <w:lang w:val="it-IT"/>
        </w:rPr>
        <w:t>Obiettivi</w:t>
      </w:r>
    </w:p>
    <w:p w14:paraId="655570E6" w14:textId="5E16B10C" w:rsidR="00D82E75" w:rsidRPr="00A21D7D" w:rsidRDefault="00D82E75" w:rsidP="00A21D7D">
      <w:pPr>
        <w:numPr>
          <w:ilvl w:val="0"/>
          <w:numId w:val="1"/>
        </w:numPr>
        <w:spacing w:line="276" w:lineRule="auto"/>
        <w:jc w:val="both"/>
        <w:rPr>
          <w:rFonts w:ascii="Arial" w:hAnsi="Arial" w:cs="Arial"/>
          <w:lang w:val="it-IT"/>
        </w:rPr>
      </w:pPr>
      <w:r w:rsidRPr="00A21D7D">
        <w:rPr>
          <w:rFonts w:ascii="Arial" w:hAnsi="Arial" w:cs="Arial"/>
          <w:lang w:val="it-IT"/>
        </w:rPr>
        <w:t>accrescere la qualità dell’offerta ricettiva regionale dell’</w:t>
      </w:r>
      <w:r w:rsidR="00CB3DDB" w:rsidRPr="00A21D7D">
        <w:rPr>
          <w:rFonts w:ascii="Arial" w:hAnsi="Arial" w:cs="Arial"/>
          <w:lang w:val="it-IT"/>
        </w:rPr>
        <w:t>Parco Nazionale di</w:t>
      </w:r>
      <w:r w:rsidRPr="00A21D7D">
        <w:rPr>
          <w:rFonts w:ascii="Arial" w:hAnsi="Arial" w:cs="Arial"/>
          <w:lang w:val="it-IT"/>
        </w:rPr>
        <w:t xml:space="preserve"> Monte Tomorri in coerenza con l’obiettivo di preservare il patrimonio naturalistico del</w:t>
      </w:r>
      <w:r w:rsidR="00CB3DDB" w:rsidRPr="00A21D7D">
        <w:rPr>
          <w:rFonts w:ascii="Arial" w:hAnsi="Arial" w:cs="Arial"/>
          <w:lang w:val="it-IT"/>
        </w:rPr>
        <w:t xml:space="preserve"> Parco Nazionale</w:t>
      </w:r>
      <w:r w:rsidRPr="00A21D7D">
        <w:rPr>
          <w:rFonts w:ascii="Arial" w:hAnsi="Arial" w:cs="Arial"/>
          <w:lang w:val="it-IT"/>
        </w:rPr>
        <w:t>;</w:t>
      </w:r>
    </w:p>
    <w:p w14:paraId="19D91DF2" w14:textId="29ACCD4A" w:rsidR="00D82E75" w:rsidRPr="00A21D7D" w:rsidRDefault="00D82E75" w:rsidP="00A21D7D">
      <w:pPr>
        <w:numPr>
          <w:ilvl w:val="0"/>
          <w:numId w:val="1"/>
        </w:numPr>
        <w:spacing w:line="276" w:lineRule="auto"/>
        <w:jc w:val="both"/>
        <w:rPr>
          <w:rFonts w:ascii="Arial" w:hAnsi="Arial" w:cs="Arial"/>
          <w:lang w:val="it-IT"/>
        </w:rPr>
      </w:pPr>
      <w:r w:rsidRPr="00A21D7D">
        <w:rPr>
          <w:rFonts w:ascii="Arial" w:hAnsi="Arial" w:cs="Arial"/>
          <w:lang w:val="it-IT"/>
        </w:rPr>
        <w:t>potenziare e consolidare i servizi a supporto dell’accoglienza turistica, del turismo rurale e della micro-ricettività presso zone marginali;</w:t>
      </w:r>
    </w:p>
    <w:p w14:paraId="395E8017" w14:textId="77777777" w:rsidR="00D82E75" w:rsidRPr="00A21D7D" w:rsidRDefault="00D82E75" w:rsidP="00A21D7D">
      <w:pPr>
        <w:numPr>
          <w:ilvl w:val="0"/>
          <w:numId w:val="1"/>
        </w:numPr>
        <w:spacing w:line="276" w:lineRule="auto"/>
        <w:jc w:val="both"/>
        <w:rPr>
          <w:rFonts w:ascii="Arial" w:hAnsi="Arial" w:cs="Arial"/>
          <w:lang w:val="it-IT"/>
        </w:rPr>
      </w:pPr>
      <w:r w:rsidRPr="00A21D7D">
        <w:rPr>
          <w:rFonts w:ascii="Arial" w:hAnsi="Arial" w:cs="Arial"/>
          <w:lang w:val="it-IT"/>
        </w:rPr>
        <w:t>incoraggiare i turisti a scoprire gli habitat locali, celebrare e rispettare le culture, i rituali e lo stile di vita tradizionali;</w:t>
      </w:r>
    </w:p>
    <w:p w14:paraId="7964CE84" w14:textId="77777777" w:rsidR="00D82E75" w:rsidRPr="00A21D7D" w:rsidRDefault="00D82E75" w:rsidP="00A21D7D">
      <w:pPr>
        <w:numPr>
          <w:ilvl w:val="0"/>
          <w:numId w:val="1"/>
        </w:numPr>
        <w:spacing w:line="276" w:lineRule="auto"/>
        <w:jc w:val="both"/>
        <w:rPr>
          <w:rFonts w:ascii="Arial" w:hAnsi="Arial" w:cs="Arial"/>
          <w:lang w:val="it-IT"/>
        </w:rPr>
      </w:pPr>
      <w:r w:rsidRPr="00A21D7D">
        <w:rPr>
          <w:rFonts w:ascii="Arial" w:hAnsi="Arial" w:cs="Arial"/>
          <w:lang w:val="it-IT"/>
        </w:rPr>
        <w:t>aumentare la consapevolezza del valore commerciale e sociale attribuito al patrimonio naturale e culturale delle comunità locali attraverso il turismo, e promuovere la conservazione di queste risorse attraverso il coinvolgimento della comunità;</w:t>
      </w:r>
    </w:p>
    <w:p w14:paraId="2B5387D4" w14:textId="3EB52EA2" w:rsidR="00D82E75" w:rsidRPr="00A21D7D" w:rsidRDefault="00D82E75" w:rsidP="00A21D7D">
      <w:pPr>
        <w:numPr>
          <w:ilvl w:val="0"/>
          <w:numId w:val="1"/>
        </w:numPr>
        <w:spacing w:line="276" w:lineRule="auto"/>
        <w:jc w:val="both"/>
        <w:rPr>
          <w:rFonts w:ascii="Arial" w:hAnsi="Arial" w:cs="Arial"/>
          <w:lang w:val="it-IT"/>
        </w:rPr>
      </w:pPr>
      <w:r w:rsidRPr="00A21D7D">
        <w:rPr>
          <w:rFonts w:ascii="Arial" w:hAnsi="Arial" w:cs="Arial"/>
          <w:lang w:val="it-IT"/>
        </w:rPr>
        <w:t xml:space="preserve">contribuire </w:t>
      </w:r>
      <w:r w:rsidR="0088634D" w:rsidRPr="00A21D7D">
        <w:rPr>
          <w:rFonts w:ascii="Arial" w:hAnsi="Arial" w:cs="Arial"/>
          <w:lang w:val="it-IT"/>
        </w:rPr>
        <w:t>a</w:t>
      </w:r>
      <w:r w:rsidRPr="00A21D7D">
        <w:rPr>
          <w:rFonts w:ascii="Arial" w:hAnsi="Arial" w:cs="Arial"/>
          <w:lang w:val="it-IT"/>
        </w:rPr>
        <w:t>ll</w:t>
      </w:r>
      <w:r w:rsidR="00A03575" w:rsidRPr="00A21D7D">
        <w:rPr>
          <w:rFonts w:ascii="Arial" w:hAnsi="Arial" w:cs="Arial"/>
          <w:lang w:val="it-IT"/>
        </w:rPr>
        <w:t>’implementazione</w:t>
      </w:r>
      <w:r w:rsidRPr="00A21D7D">
        <w:rPr>
          <w:rFonts w:ascii="Arial" w:hAnsi="Arial" w:cs="Arial"/>
          <w:lang w:val="it-IT"/>
        </w:rPr>
        <w:t xml:space="preserve"> del </w:t>
      </w:r>
      <w:r w:rsidR="004F3021" w:rsidRPr="00A21D7D">
        <w:rPr>
          <w:rFonts w:ascii="Arial" w:hAnsi="Arial" w:cs="Arial"/>
          <w:lang w:val="it-IT"/>
        </w:rPr>
        <w:t>“</w:t>
      </w:r>
      <w:r w:rsidRPr="00A21D7D">
        <w:rPr>
          <w:rFonts w:ascii="Arial" w:hAnsi="Arial" w:cs="Arial"/>
          <w:lang w:val="it-IT"/>
        </w:rPr>
        <w:t>Progetto</w:t>
      </w:r>
      <w:r w:rsidR="004F3021" w:rsidRPr="00A21D7D">
        <w:rPr>
          <w:rFonts w:ascii="Arial" w:hAnsi="Arial" w:cs="Arial"/>
          <w:lang w:val="it-IT"/>
        </w:rPr>
        <w:t xml:space="preserve"> </w:t>
      </w:r>
      <w:r w:rsidRPr="00A21D7D">
        <w:rPr>
          <w:rFonts w:ascii="Arial" w:hAnsi="Arial" w:cs="Arial"/>
          <w:lang w:val="it-IT"/>
        </w:rPr>
        <w:t>100 villaggi</w:t>
      </w:r>
      <w:r w:rsidR="004F3021" w:rsidRPr="00A21D7D">
        <w:rPr>
          <w:rFonts w:ascii="Arial" w:hAnsi="Arial" w:cs="Arial"/>
          <w:lang w:val="it-IT"/>
        </w:rPr>
        <w:t>”</w:t>
      </w:r>
      <w:r w:rsidRPr="00A21D7D">
        <w:rPr>
          <w:rFonts w:ascii="Arial" w:hAnsi="Arial" w:cs="Arial"/>
          <w:lang w:val="it-IT"/>
        </w:rPr>
        <w:t xml:space="preserve"> e l’accoglienza nei borghi;</w:t>
      </w:r>
    </w:p>
    <w:p w14:paraId="3E8E9CD1" w14:textId="27930316" w:rsidR="00D82E75" w:rsidRPr="00A21D7D" w:rsidRDefault="00D82E75" w:rsidP="00A21D7D">
      <w:pPr>
        <w:numPr>
          <w:ilvl w:val="0"/>
          <w:numId w:val="1"/>
        </w:numPr>
        <w:spacing w:line="276" w:lineRule="auto"/>
        <w:jc w:val="both"/>
        <w:rPr>
          <w:rFonts w:ascii="Arial" w:hAnsi="Arial" w:cs="Arial"/>
          <w:lang w:val="it-IT"/>
        </w:rPr>
      </w:pPr>
      <w:r w:rsidRPr="00A21D7D">
        <w:rPr>
          <w:rFonts w:ascii="Arial" w:hAnsi="Arial" w:cs="Arial"/>
          <w:lang w:val="it-IT"/>
        </w:rPr>
        <w:t>ampliare e diversificare l’offerta turistica nella Regione di Berat attraverso lo spostamento di flussi turistici dalla città all’Are</w:t>
      </w:r>
      <w:r w:rsidR="00CB3DDB" w:rsidRPr="00A21D7D">
        <w:rPr>
          <w:rFonts w:ascii="Arial" w:hAnsi="Arial" w:cs="Arial"/>
          <w:lang w:val="it-IT"/>
        </w:rPr>
        <w:t>a del parco Nazionale</w:t>
      </w:r>
      <w:r w:rsidRPr="00A21D7D">
        <w:rPr>
          <w:rFonts w:ascii="Arial" w:hAnsi="Arial" w:cs="Arial"/>
          <w:lang w:val="it-IT"/>
        </w:rPr>
        <w:t>;</w:t>
      </w:r>
    </w:p>
    <w:p w14:paraId="4C7410CC" w14:textId="77777777" w:rsidR="00331BD5" w:rsidRPr="00A21D7D" w:rsidRDefault="00331BD5" w:rsidP="00A21D7D">
      <w:pPr>
        <w:spacing w:line="276" w:lineRule="auto"/>
        <w:ind w:left="720"/>
        <w:jc w:val="both"/>
        <w:rPr>
          <w:rFonts w:ascii="Arial" w:hAnsi="Arial" w:cs="Arial"/>
          <w:lang w:val="it-IT"/>
        </w:rPr>
      </w:pPr>
    </w:p>
    <w:p w14:paraId="585C9D93" w14:textId="6196FD47" w:rsidR="00331BD5" w:rsidRPr="00A21D7D" w:rsidRDefault="00331BD5" w:rsidP="00A21D7D">
      <w:pPr>
        <w:pStyle w:val="Titolo2"/>
        <w:spacing w:before="120" w:after="120" w:line="276" w:lineRule="auto"/>
        <w:jc w:val="center"/>
        <w:rPr>
          <w:sz w:val="22"/>
          <w:szCs w:val="22"/>
        </w:rPr>
      </w:pPr>
      <w:r w:rsidRPr="00A21D7D">
        <w:rPr>
          <w:i w:val="0"/>
          <w:iCs w:val="0"/>
          <w:sz w:val="22"/>
          <w:szCs w:val="22"/>
          <w:lang w:eastAsia="it-IT"/>
        </w:rPr>
        <w:t>3</w:t>
      </w:r>
      <w:r w:rsidRPr="00A21D7D">
        <w:rPr>
          <w:b w:val="0"/>
          <w:bCs w:val="0"/>
          <w:i w:val="0"/>
          <w:iCs w:val="0"/>
          <w:sz w:val="22"/>
          <w:szCs w:val="22"/>
          <w:lang w:eastAsia="it-IT"/>
        </w:rPr>
        <w:t xml:space="preserve">. </w:t>
      </w:r>
      <w:r w:rsidR="004702ED" w:rsidRPr="00A21D7D">
        <w:rPr>
          <w:sz w:val="22"/>
          <w:szCs w:val="22"/>
        </w:rPr>
        <w:t>E</w:t>
      </w:r>
      <w:r w:rsidR="007863C6" w:rsidRPr="00A21D7D">
        <w:rPr>
          <w:sz w:val="22"/>
          <w:szCs w:val="22"/>
        </w:rPr>
        <w:t xml:space="preserve">leggibilità dei </w:t>
      </w:r>
      <w:r w:rsidR="00DB015A" w:rsidRPr="00A21D7D">
        <w:rPr>
          <w:sz w:val="22"/>
          <w:szCs w:val="22"/>
        </w:rPr>
        <w:t>destinatari</w:t>
      </w:r>
    </w:p>
    <w:p w14:paraId="00CE87E5" w14:textId="378FB672" w:rsidR="00C3135A" w:rsidRPr="00A21D7D" w:rsidRDefault="007863C6" w:rsidP="00A21D7D">
      <w:pPr>
        <w:pStyle w:val="western"/>
        <w:spacing w:before="119" w:beforeAutospacing="0" w:line="276" w:lineRule="auto"/>
        <w:rPr>
          <w:rFonts w:ascii="Arial" w:hAnsi="Arial" w:cs="Arial"/>
          <w:sz w:val="22"/>
          <w:szCs w:val="22"/>
        </w:rPr>
      </w:pPr>
      <w:r w:rsidRPr="00A21D7D">
        <w:rPr>
          <w:rFonts w:ascii="Arial" w:hAnsi="Arial" w:cs="Arial"/>
          <w:sz w:val="22"/>
          <w:szCs w:val="22"/>
        </w:rPr>
        <w:t xml:space="preserve">Possono accedere alle sovvenzioni </w:t>
      </w:r>
    </w:p>
    <w:p w14:paraId="4810A10A" w14:textId="4DB77DA9" w:rsidR="00C3135A" w:rsidRPr="00A21D7D" w:rsidRDefault="004F19F4" w:rsidP="00A21D7D">
      <w:pPr>
        <w:pStyle w:val="western"/>
        <w:numPr>
          <w:ilvl w:val="0"/>
          <w:numId w:val="21"/>
        </w:numPr>
        <w:spacing w:before="119" w:beforeAutospacing="0" w:line="276" w:lineRule="auto"/>
        <w:rPr>
          <w:rFonts w:ascii="Arial" w:hAnsi="Arial" w:cs="Arial"/>
          <w:sz w:val="22"/>
          <w:szCs w:val="22"/>
        </w:rPr>
      </w:pPr>
      <w:r w:rsidRPr="00A21D7D">
        <w:rPr>
          <w:rFonts w:ascii="Arial" w:hAnsi="Arial" w:cs="Arial"/>
          <w:sz w:val="22"/>
          <w:szCs w:val="22"/>
        </w:rPr>
        <w:t>le persone in forma individuale</w:t>
      </w:r>
      <w:r w:rsidR="00A03575" w:rsidRPr="00A21D7D">
        <w:rPr>
          <w:rFonts w:ascii="Arial" w:hAnsi="Arial" w:cs="Arial"/>
          <w:sz w:val="22"/>
          <w:szCs w:val="22"/>
        </w:rPr>
        <w:t>;</w:t>
      </w:r>
      <w:r w:rsidRPr="00A21D7D">
        <w:rPr>
          <w:rFonts w:ascii="Arial" w:hAnsi="Arial" w:cs="Arial"/>
          <w:sz w:val="22"/>
          <w:szCs w:val="22"/>
        </w:rPr>
        <w:t xml:space="preserve"> </w:t>
      </w:r>
    </w:p>
    <w:p w14:paraId="416F7057" w14:textId="60CB9B2D" w:rsidR="0062519B" w:rsidRPr="00A21D7D" w:rsidRDefault="007863C6" w:rsidP="00A21D7D">
      <w:pPr>
        <w:pStyle w:val="western"/>
        <w:numPr>
          <w:ilvl w:val="0"/>
          <w:numId w:val="21"/>
        </w:numPr>
        <w:spacing w:before="119" w:beforeAutospacing="0" w:line="276" w:lineRule="auto"/>
        <w:rPr>
          <w:rFonts w:ascii="Arial" w:hAnsi="Arial" w:cs="Arial"/>
          <w:sz w:val="22"/>
          <w:szCs w:val="22"/>
        </w:rPr>
      </w:pPr>
      <w:r w:rsidRPr="00A21D7D">
        <w:rPr>
          <w:rFonts w:ascii="Arial" w:hAnsi="Arial" w:cs="Arial"/>
          <w:sz w:val="22"/>
          <w:szCs w:val="22"/>
        </w:rPr>
        <w:t>le famiglie (come nucleo economico primario)</w:t>
      </w:r>
      <w:r w:rsidR="00A03575" w:rsidRPr="00A21D7D">
        <w:rPr>
          <w:rFonts w:ascii="Arial" w:hAnsi="Arial" w:cs="Arial"/>
          <w:sz w:val="22"/>
          <w:szCs w:val="22"/>
        </w:rPr>
        <w:t>;</w:t>
      </w:r>
      <w:r w:rsidRPr="00A21D7D">
        <w:rPr>
          <w:rFonts w:ascii="Arial" w:hAnsi="Arial" w:cs="Arial"/>
          <w:sz w:val="22"/>
          <w:szCs w:val="22"/>
        </w:rPr>
        <w:t xml:space="preserve"> </w:t>
      </w:r>
    </w:p>
    <w:p w14:paraId="43FB837E" w14:textId="77777777" w:rsidR="00495B4E" w:rsidRDefault="00495B4E" w:rsidP="00495B4E">
      <w:pPr>
        <w:pStyle w:val="western"/>
        <w:spacing w:before="119" w:beforeAutospacing="0" w:line="276" w:lineRule="auto"/>
        <w:ind w:left="360"/>
        <w:rPr>
          <w:rFonts w:ascii="Arial" w:hAnsi="Arial" w:cs="Arial"/>
          <w:sz w:val="22"/>
          <w:szCs w:val="22"/>
        </w:rPr>
      </w:pPr>
    </w:p>
    <w:p w14:paraId="78FFDE4F" w14:textId="77777777" w:rsidR="00495B4E" w:rsidRDefault="00495B4E" w:rsidP="00495B4E">
      <w:pPr>
        <w:pStyle w:val="western"/>
        <w:spacing w:before="119" w:beforeAutospacing="0" w:line="276" w:lineRule="auto"/>
        <w:ind w:left="360"/>
        <w:rPr>
          <w:rFonts w:ascii="Arial" w:hAnsi="Arial" w:cs="Arial"/>
          <w:sz w:val="22"/>
          <w:szCs w:val="22"/>
        </w:rPr>
      </w:pPr>
    </w:p>
    <w:p w14:paraId="48D34274" w14:textId="42150910" w:rsidR="0062519B" w:rsidRPr="00A21D7D" w:rsidRDefault="00A03575" w:rsidP="00495B4E">
      <w:pPr>
        <w:pStyle w:val="western"/>
        <w:numPr>
          <w:ilvl w:val="0"/>
          <w:numId w:val="21"/>
        </w:numPr>
        <w:spacing w:before="119" w:beforeAutospacing="0" w:line="276" w:lineRule="auto"/>
        <w:rPr>
          <w:rFonts w:ascii="Arial" w:hAnsi="Arial" w:cs="Arial"/>
          <w:sz w:val="22"/>
          <w:szCs w:val="22"/>
        </w:rPr>
      </w:pPr>
      <w:r w:rsidRPr="00A21D7D">
        <w:rPr>
          <w:rFonts w:ascii="Arial" w:hAnsi="Arial" w:cs="Arial"/>
          <w:sz w:val="22"/>
          <w:szCs w:val="22"/>
        </w:rPr>
        <w:t>l</w:t>
      </w:r>
      <w:r w:rsidR="007863C6" w:rsidRPr="00A21D7D">
        <w:rPr>
          <w:rFonts w:ascii="Arial" w:hAnsi="Arial" w:cs="Arial"/>
          <w:sz w:val="22"/>
          <w:szCs w:val="22"/>
        </w:rPr>
        <w:t>e</w:t>
      </w:r>
      <w:r w:rsidR="0062519B" w:rsidRPr="00A21D7D">
        <w:rPr>
          <w:rFonts w:ascii="Arial" w:hAnsi="Arial" w:cs="Arial"/>
          <w:sz w:val="22"/>
          <w:szCs w:val="22"/>
        </w:rPr>
        <w:t xml:space="preserve"> PMI (micro, piccole e medie imprese)</w:t>
      </w:r>
      <w:r w:rsidR="007863C6" w:rsidRPr="00A21D7D">
        <w:rPr>
          <w:rFonts w:ascii="Arial" w:hAnsi="Arial" w:cs="Arial"/>
          <w:sz w:val="22"/>
          <w:szCs w:val="22"/>
        </w:rPr>
        <w:t xml:space="preserve"> </w:t>
      </w:r>
      <w:r w:rsidR="004F19F4" w:rsidRPr="00A21D7D">
        <w:rPr>
          <w:rFonts w:ascii="Arial" w:hAnsi="Arial" w:cs="Arial"/>
          <w:sz w:val="22"/>
          <w:szCs w:val="22"/>
        </w:rPr>
        <w:t xml:space="preserve">che risiedono </w:t>
      </w:r>
      <w:r w:rsidR="007863C6" w:rsidRPr="00A21D7D">
        <w:rPr>
          <w:rFonts w:ascii="Arial" w:hAnsi="Arial" w:cs="Arial"/>
          <w:sz w:val="22"/>
          <w:szCs w:val="22"/>
        </w:rPr>
        <w:t xml:space="preserve">e/o </w:t>
      </w:r>
      <w:r w:rsidR="004F19F4" w:rsidRPr="00A21D7D">
        <w:rPr>
          <w:rFonts w:ascii="Arial" w:hAnsi="Arial" w:cs="Arial"/>
          <w:sz w:val="22"/>
          <w:szCs w:val="22"/>
        </w:rPr>
        <w:t xml:space="preserve">sono </w:t>
      </w:r>
      <w:r w:rsidR="007863C6" w:rsidRPr="00A21D7D">
        <w:rPr>
          <w:rFonts w:ascii="Arial" w:hAnsi="Arial" w:cs="Arial"/>
          <w:sz w:val="22"/>
          <w:szCs w:val="22"/>
        </w:rPr>
        <w:t>opera</w:t>
      </w:r>
      <w:r w:rsidR="004F19F4" w:rsidRPr="00A21D7D">
        <w:rPr>
          <w:rFonts w:ascii="Arial" w:hAnsi="Arial" w:cs="Arial"/>
          <w:sz w:val="22"/>
          <w:szCs w:val="22"/>
        </w:rPr>
        <w:t xml:space="preserve">tivi </w:t>
      </w:r>
      <w:r w:rsidR="007863C6" w:rsidRPr="00A21D7D">
        <w:rPr>
          <w:rFonts w:ascii="Arial" w:hAnsi="Arial" w:cs="Arial"/>
          <w:sz w:val="22"/>
          <w:szCs w:val="22"/>
        </w:rPr>
        <w:t xml:space="preserve">nel Villaggio di Dardhe, </w:t>
      </w:r>
      <w:r w:rsidR="004F19F4" w:rsidRPr="00A21D7D">
        <w:rPr>
          <w:rFonts w:ascii="Arial" w:hAnsi="Arial" w:cs="Arial"/>
          <w:sz w:val="22"/>
          <w:szCs w:val="22"/>
        </w:rPr>
        <w:t xml:space="preserve">nella Municipalità di </w:t>
      </w:r>
      <w:r w:rsidR="00604149" w:rsidRPr="00A21D7D">
        <w:rPr>
          <w:rFonts w:ascii="Arial" w:hAnsi="Arial" w:cs="Arial"/>
          <w:sz w:val="22"/>
          <w:szCs w:val="22"/>
        </w:rPr>
        <w:t xml:space="preserve">Berat e </w:t>
      </w:r>
      <w:r w:rsidR="0062519B" w:rsidRPr="00A21D7D">
        <w:rPr>
          <w:rFonts w:ascii="Arial" w:hAnsi="Arial" w:cs="Arial"/>
          <w:sz w:val="22"/>
          <w:szCs w:val="22"/>
        </w:rPr>
        <w:t xml:space="preserve">che siano già costituite e iscritte nel </w:t>
      </w:r>
      <w:r w:rsidR="0062519B" w:rsidRPr="00A21D7D">
        <w:rPr>
          <w:rFonts w:ascii="Arial" w:hAnsi="Arial" w:cs="Arial"/>
          <w:i/>
          <w:iCs/>
          <w:sz w:val="22"/>
          <w:szCs w:val="22"/>
        </w:rPr>
        <w:t>QKB – Centro Nazionale dell’Imprenditoria</w:t>
      </w:r>
      <w:r w:rsidR="0062519B" w:rsidRPr="00A21D7D">
        <w:rPr>
          <w:rFonts w:ascii="Arial" w:hAnsi="Arial" w:cs="Arial"/>
          <w:sz w:val="22"/>
          <w:szCs w:val="22"/>
        </w:rPr>
        <w:t xml:space="preserve"> alla data di presentazione della domanda di ammissione alle agevolazioni</w:t>
      </w:r>
      <w:r w:rsidRPr="00A21D7D">
        <w:rPr>
          <w:rFonts w:ascii="Arial" w:hAnsi="Arial" w:cs="Arial"/>
          <w:sz w:val="22"/>
          <w:szCs w:val="22"/>
        </w:rPr>
        <w:t>;</w:t>
      </w:r>
    </w:p>
    <w:p w14:paraId="384BDA65" w14:textId="0C3B3C1D" w:rsidR="0062519B" w:rsidRPr="00A21D7D" w:rsidRDefault="00A03575" w:rsidP="00A21D7D">
      <w:pPr>
        <w:pStyle w:val="western"/>
        <w:numPr>
          <w:ilvl w:val="0"/>
          <w:numId w:val="21"/>
        </w:numPr>
        <w:spacing w:before="119" w:line="276" w:lineRule="auto"/>
        <w:rPr>
          <w:rFonts w:ascii="Arial" w:hAnsi="Arial" w:cs="Arial"/>
          <w:sz w:val="22"/>
          <w:szCs w:val="22"/>
        </w:rPr>
      </w:pPr>
      <w:r w:rsidRPr="00A21D7D">
        <w:rPr>
          <w:rFonts w:ascii="Arial" w:hAnsi="Arial" w:cs="Arial"/>
          <w:sz w:val="22"/>
          <w:szCs w:val="22"/>
        </w:rPr>
        <w:t>p</w:t>
      </w:r>
      <w:r w:rsidR="0062519B" w:rsidRPr="00A21D7D">
        <w:rPr>
          <w:rFonts w:ascii="Arial" w:hAnsi="Arial" w:cs="Arial"/>
          <w:sz w:val="22"/>
          <w:szCs w:val="22"/>
        </w:rPr>
        <w:t>ossono altresì richiedere l’erogazione dei mini</w:t>
      </w:r>
      <w:r w:rsidRPr="00A21D7D">
        <w:rPr>
          <w:rFonts w:ascii="Arial" w:hAnsi="Arial" w:cs="Arial"/>
          <w:sz w:val="22"/>
          <w:szCs w:val="22"/>
        </w:rPr>
        <w:t xml:space="preserve"> </w:t>
      </w:r>
      <w:r w:rsidR="0062519B" w:rsidRPr="00A21D7D">
        <w:rPr>
          <w:rFonts w:ascii="Arial" w:hAnsi="Arial" w:cs="Arial"/>
          <w:sz w:val="22"/>
          <w:szCs w:val="22"/>
        </w:rPr>
        <w:t xml:space="preserve">grant i soggetti che intendano costituire una “nuova impresa” e dotarsi di P/IVA (NIPT, impresa famigliare), purché, entro il termine di 60 (sessanta) giorni dalla ricezione della comunicazione di ammissione alle agevolazioni, la nuova impresa: </w:t>
      </w:r>
    </w:p>
    <w:p w14:paraId="06B9D49B" w14:textId="221DF695" w:rsidR="0062519B" w:rsidRPr="00A21D7D" w:rsidRDefault="0062519B" w:rsidP="00A21D7D">
      <w:pPr>
        <w:pStyle w:val="western"/>
        <w:numPr>
          <w:ilvl w:val="0"/>
          <w:numId w:val="22"/>
        </w:numPr>
        <w:spacing w:before="119" w:line="276" w:lineRule="auto"/>
        <w:rPr>
          <w:rFonts w:ascii="Arial" w:hAnsi="Arial" w:cs="Arial"/>
          <w:sz w:val="22"/>
          <w:szCs w:val="22"/>
        </w:rPr>
      </w:pPr>
      <w:r w:rsidRPr="00A21D7D">
        <w:rPr>
          <w:rFonts w:ascii="Arial" w:hAnsi="Arial" w:cs="Arial"/>
          <w:sz w:val="22"/>
          <w:szCs w:val="22"/>
        </w:rPr>
        <w:t>sia formalmente costituita ed iscritta nel QKB;</w:t>
      </w:r>
    </w:p>
    <w:p w14:paraId="5EC0AEEC" w14:textId="636A2659" w:rsidR="00331BD5" w:rsidRPr="00A21D7D" w:rsidRDefault="0062519B" w:rsidP="00A21D7D">
      <w:pPr>
        <w:pStyle w:val="western"/>
        <w:numPr>
          <w:ilvl w:val="0"/>
          <w:numId w:val="22"/>
        </w:numPr>
        <w:spacing w:before="119" w:line="276" w:lineRule="auto"/>
        <w:rPr>
          <w:rFonts w:ascii="Arial" w:hAnsi="Arial" w:cs="Arial"/>
          <w:sz w:val="22"/>
          <w:szCs w:val="22"/>
        </w:rPr>
      </w:pPr>
      <w:r w:rsidRPr="00A21D7D">
        <w:rPr>
          <w:rFonts w:ascii="Arial" w:hAnsi="Arial" w:cs="Arial"/>
          <w:sz w:val="22"/>
          <w:szCs w:val="22"/>
        </w:rPr>
        <w:t>abbia almeno una sede operativa sul territorio di Berat;</w:t>
      </w:r>
    </w:p>
    <w:p w14:paraId="3BBB12B3" w14:textId="497245EE" w:rsidR="0062519B" w:rsidRPr="00A21D7D" w:rsidRDefault="0062519B" w:rsidP="00A21D7D">
      <w:pPr>
        <w:pStyle w:val="western"/>
        <w:numPr>
          <w:ilvl w:val="0"/>
          <w:numId w:val="22"/>
        </w:numPr>
        <w:spacing w:before="119" w:line="276" w:lineRule="auto"/>
        <w:rPr>
          <w:rFonts w:ascii="Arial" w:hAnsi="Arial" w:cs="Arial"/>
          <w:sz w:val="22"/>
          <w:szCs w:val="22"/>
        </w:rPr>
      </w:pPr>
      <w:r w:rsidRPr="00A21D7D">
        <w:rPr>
          <w:rFonts w:ascii="Arial" w:hAnsi="Arial" w:cs="Arial"/>
          <w:sz w:val="22"/>
          <w:szCs w:val="22"/>
        </w:rPr>
        <w:t>faccia pervenire la relativa documentazione all’Organizzazione COSV.</w:t>
      </w:r>
    </w:p>
    <w:p w14:paraId="386E2553" w14:textId="77777777" w:rsidR="0062519B" w:rsidRPr="00A21D7D" w:rsidRDefault="0062519B" w:rsidP="00A21D7D">
      <w:pPr>
        <w:pStyle w:val="western"/>
        <w:spacing w:before="119" w:beforeAutospacing="0" w:line="276" w:lineRule="auto"/>
        <w:ind w:left="720"/>
        <w:rPr>
          <w:rFonts w:ascii="Arial" w:hAnsi="Arial" w:cs="Arial"/>
          <w:sz w:val="22"/>
          <w:szCs w:val="22"/>
        </w:rPr>
      </w:pPr>
    </w:p>
    <w:p w14:paraId="18EF9A2D" w14:textId="4E633E47" w:rsidR="007863C6" w:rsidRPr="00A21D7D" w:rsidRDefault="004702ED" w:rsidP="00A21D7D">
      <w:pPr>
        <w:pStyle w:val="western"/>
        <w:spacing w:before="119" w:beforeAutospacing="0" w:line="276" w:lineRule="auto"/>
        <w:rPr>
          <w:rFonts w:ascii="Arial" w:hAnsi="Arial" w:cs="Arial"/>
          <w:sz w:val="22"/>
          <w:szCs w:val="22"/>
        </w:rPr>
      </w:pPr>
      <w:r w:rsidRPr="00A21D7D">
        <w:rPr>
          <w:rFonts w:ascii="Arial" w:hAnsi="Arial" w:cs="Arial"/>
          <w:sz w:val="22"/>
          <w:szCs w:val="22"/>
        </w:rPr>
        <w:t>I</w:t>
      </w:r>
      <w:r w:rsidR="00543543" w:rsidRPr="00A21D7D">
        <w:rPr>
          <w:rFonts w:ascii="Arial" w:hAnsi="Arial" w:cs="Arial"/>
          <w:sz w:val="22"/>
          <w:szCs w:val="22"/>
        </w:rPr>
        <w:t xml:space="preserve"> soggetti di cui sopra dovranno rispondere ai seguenti criteri:</w:t>
      </w:r>
    </w:p>
    <w:p w14:paraId="5058F88B" w14:textId="77777777" w:rsidR="0062519B" w:rsidRPr="00A21D7D" w:rsidRDefault="0062519B" w:rsidP="00A21D7D">
      <w:pPr>
        <w:pStyle w:val="western"/>
        <w:spacing w:before="119" w:beforeAutospacing="0" w:line="276" w:lineRule="auto"/>
        <w:rPr>
          <w:rFonts w:ascii="Arial" w:hAnsi="Arial" w:cs="Arial"/>
          <w:sz w:val="22"/>
          <w:szCs w:val="22"/>
        </w:rPr>
      </w:pPr>
    </w:p>
    <w:p w14:paraId="3AFA76A2" w14:textId="100031D8" w:rsidR="007863C6" w:rsidRPr="00A21D7D" w:rsidRDefault="00A03575" w:rsidP="00A21D7D">
      <w:pPr>
        <w:pStyle w:val="NormaleWeb"/>
        <w:numPr>
          <w:ilvl w:val="0"/>
          <w:numId w:val="10"/>
        </w:numPr>
        <w:spacing w:before="119" w:beforeAutospacing="0" w:line="276" w:lineRule="auto"/>
        <w:jc w:val="both"/>
        <w:rPr>
          <w:rFonts w:ascii="Arial" w:hAnsi="Arial" w:cs="Arial"/>
          <w:sz w:val="22"/>
          <w:szCs w:val="22"/>
        </w:rPr>
      </w:pPr>
      <w:r w:rsidRPr="00A21D7D">
        <w:rPr>
          <w:rFonts w:ascii="Arial" w:hAnsi="Arial" w:cs="Arial"/>
          <w:sz w:val="22"/>
          <w:szCs w:val="22"/>
        </w:rPr>
        <w:t>r</w:t>
      </w:r>
      <w:r w:rsidR="00604149" w:rsidRPr="00A21D7D">
        <w:rPr>
          <w:rFonts w:ascii="Arial" w:hAnsi="Arial" w:cs="Arial"/>
          <w:sz w:val="22"/>
          <w:szCs w:val="22"/>
        </w:rPr>
        <w:t xml:space="preserve">isiedere e/o </w:t>
      </w:r>
      <w:r w:rsidR="007863C6" w:rsidRPr="00A21D7D">
        <w:rPr>
          <w:rFonts w:ascii="Arial" w:hAnsi="Arial" w:cs="Arial"/>
          <w:sz w:val="22"/>
          <w:szCs w:val="22"/>
        </w:rPr>
        <w:t xml:space="preserve">operare nell’area di </w:t>
      </w:r>
      <w:r w:rsidR="00ED2D1F" w:rsidRPr="00A21D7D">
        <w:rPr>
          <w:rFonts w:ascii="Arial" w:hAnsi="Arial" w:cs="Arial"/>
          <w:sz w:val="22"/>
          <w:szCs w:val="22"/>
        </w:rPr>
        <w:t>Dardhe (Comune di Berat);</w:t>
      </w:r>
    </w:p>
    <w:p w14:paraId="36580B8B" w14:textId="75DFD165" w:rsidR="0064464B" w:rsidRPr="00A21D7D" w:rsidRDefault="0064464B" w:rsidP="00A21D7D">
      <w:pPr>
        <w:pStyle w:val="NormaleWeb"/>
        <w:numPr>
          <w:ilvl w:val="0"/>
          <w:numId w:val="10"/>
        </w:numPr>
        <w:spacing w:before="119" w:beforeAutospacing="0" w:line="276" w:lineRule="auto"/>
        <w:jc w:val="both"/>
        <w:rPr>
          <w:rFonts w:ascii="Arial" w:hAnsi="Arial" w:cs="Arial"/>
          <w:sz w:val="22"/>
          <w:szCs w:val="22"/>
        </w:rPr>
      </w:pPr>
      <w:r w:rsidRPr="00A21D7D">
        <w:rPr>
          <w:rFonts w:ascii="Arial" w:hAnsi="Arial" w:cs="Arial"/>
          <w:sz w:val="22"/>
          <w:szCs w:val="22"/>
        </w:rPr>
        <w:t xml:space="preserve">il richiedente, in forma singola o associata, deve essere </w:t>
      </w:r>
      <w:r w:rsidR="00ED2D1F" w:rsidRPr="00A21D7D">
        <w:rPr>
          <w:rFonts w:ascii="Arial" w:hAnsi="Arial" w:cs="Arial"/>
          <w:sz w:val="22"/>
          <w:szCs w:val="22"/>
        </w:rPr>
        <w:t xml:space="preserve">proprietario o </w:t>
      </w:r>
      <w:r w:rsidRPr="00A21D7D">
        <w:rPr>
          <w:rFonts w:ascii="Arial" w:hAnsi="Arial" w:cs="Arial"/>
          <w:sz w:val="22"/>
          <w:szCs w:val="22"/>
        </w:rPr>
        <w:t>in</w:t>
      </w:r>
      <w:r w:rsidR="00ED2D1F" w:rsidRPr="00A21D7D">
        <w:rPr>
          <w:rFonts w:ascii="Arial" w:hAnsi="Arial" w:cs="Arial"/>
          <w:sz w:val="22"/>
          <w:szCs w:val="22"/>
        </w:rPr>
        <w:t xml:space="preserve">vestito di un titolo legale per la amministrazione </w:t>
      </w:r>
      <w:r w:rsidRPr="00A21D7D">
        <w:rPr>
          <w:rFonts w:ascii="Arial" w:hAnsi="Arial" w:cs="Arial"/>
          <w:sz w:val="22"/>
          <w:szCs w:val="22"/>
        </w:rPr>
        <w:t>dell’immobile</w:t>
      </w:r>
      <w:r w:rsidR="00ED2D1F" w:rsidRPr="00A21D7D">
        <w:rPr>
          <w:rFonts w:ascii="Arial" w:hAnsi="Arial" w:cs="Arial"/>
          <w:sz w:val="22"/>
          <w:szCs w:val="22"/>
        </w:rPr>
        <w:t>,</w:t>
      </w:r>
      <w:r w:rsidRPr="00A21D7D">
        <w:rPr>
          <w:rFonts w:ascii="Arial" w:hAnsi="Arial" w:cs="Arial"/>
          <w:sz w:val="22"/>
          <w:szCs w:val="22"/>
        </w:rPr>
        <w:t xml:space="preserve"> su cui intende fare</w:t>
      </w:r>
      <w:r w:rsidR="00ED2D1F" w:rsidRPr="00A21D7D">
        <w:rPr>
          <w:rFonts w:ascii="Arial" w:hAnsi="Arial" w:cs="Arial"/>
          <w:sz w:val="22"/>
          <w:szCs w:val="22"/>
        </w:rPr>
        <w:t xml:space="preserve"> gli</w:t>
      </w:r>
      <w:r w:rsidRPr="00A21D7D">
        <w:rPr>
          <w:rFonts w:ascii="Arial" w:hAnsi="Arial" w:cs="Arial"/>
          <w:sz w:val="22"/>
          <w:szCs w:val="22"/>
        </w:rPr>
        <w:t xml:space="preserve"> interventi di miglioramento;</w:t>
      </w:r>
    </w:p>
    <w:p w14:paraId="01C9A99F" w14:textId="3D97B736" w:rsidR="007863C6" w:rsidRPr="00A21D7D" w:rsidRDefault="0064464B" w:rsidP="00A21D7D">
      <w:pPr>
        <w:pStyle w:val="NormaleWeb"/>
        <w:numPr>
          <w:ilvl w:val="0"/>
          <w:numId w:val="10"/>
        </w:numPr>
        <w:spacing w:before="119" w:beforeAutospacing="0" w:line="276" w:lineRule="auto"/>
        <w:jc w:val="both"/>
        <w:rPr>
          <w:rFonts w:ascii="Arial" w:hAnsi="Arial" w:cs="Arial"/>
          <w:color w:val="000000" w:themeColor="text1"/>
          <w:sz w:val="22"/>
          <w:szCs w:val="22"/>
        </w:rPr>
      </w:pPr>
      <w:r w:rsidRPr="00A21D7D">
        <w:rPr>
          <w:rFonts w:ascii="Arial" w:hAnsi="Arial" w:cs="Arial"/>
          <w:color w:val="000000" w:themeColor="text1"/>
          <w:sz w:val="22"/>
          <w:szCs w:val="22"/>
        </w:rPr>
        <w:t xml:space="preserve">il richiedente deve </w:t>
      </w:r>
      <w:r w:rsidR="007863C6" w:rsidRPr="00A21D7D">
        <w:rPr>
          <w:rFonts w:ascii="Arial" w:hAnsi="Arial" w:cs="Arial"/>
          <w:color w:val="000000" w:themeColor="text1"/>
          <w:sz w:val="22"/>
          <w:szCs w:val="22"/>
        </w:rPr>
        <w:t xml:space="preserve">dichiarare di essere in grado di partecipare all’iniziativa da finanziare con un contributo finanziario proprio, pari ad almeno il </w:t>
      </w:r>
      <w:r w:rsidR="00E664EC" w:rsidRPr="00A21D7D">
        <w:rPr>
          <w:rFonts w:ascii="Arial" w:hAnsi="Arial" w:cs="Arial"/>
          <w:color w:val="000000" w:themeColor="text1"/>
          <w:sz w:val="22"/>
          <w:szCs w:val="22"/>
        </w:rPr>
        <w:t>30</w:t>
      </w:r>
      <w:r w:rsidR="007863C6" w:rsidRPr="00A21D7D">
        <w:rPr>
          <w:rFonts w:ascii="Arial" w:hAnsi="Arial" w:cs="Arial"/>
          <w:color w:val="000000" w:themeColor="text1"/>
          <w:sz w:val="22"/>
          <w:szCs w:val="22"/>
        </w:rPr>
        <w:t>% del valore dell’iniziativa;</w:t>
      </w:r>
    </w:p>
    <w:p w14:paraId="4126ECDD" w14:textId="66E39D19" w:rsidR="007863C6" w:rsidRPr="00A21D7D" w:rsidRDefault="0064464B" w:rsidP="00A21D7D">
      <w:pPr>
        <w:pStyle w:val="NormaleWeb"/>
        <w:numPr>
          <w:ilvl w:val="0"/>
          <w:numId w:val="10"/>
        </w:numPr>
        <w:spacing w:before="120" w:beforeAutospacing="0" w:after="120" w:line="276" w:lineRule="auto"/>
        <w:ind w:left="714" w:hanging="357"/>
        <w:jc w:val="both"/>
        <w:rPr>
          <w:rFonts w:ascii="Arial" w:hAnsi="Arial" w:cs="Arial"/>
          <w:sz w:val="22"/>
          <w:szCs w:val="22"/>
        </w:rPr>
      </w:pPr>
      <w:r w:rsidRPr="00A21D7D">
        <w:rPr>
          <w:rFonts w:ascii="Arial" w:hAnsi="Arial" w:cs="Arial"/>
          <w:sz w:val="22"/>
          <w:szCs w:val="22"/>
        </w:rPr>
        <w:t xml:space="preserve">il richiedente </w:t>
      </w:r>
      <w:r w:rsidR="007863C6" w:rsidRPr="00A21D7D">
        <w:rPr>
          <w:rFonts w:ascii="Arial" w:hAnsi="Arial" w:cs="Arial"/>
          <w:sz w:val="22"/>
          <w:szCs w:val="22"/>
        </w:rPr>
        <w:t xml:space="preserve">non </w:t>
      </w:r>
      <w:r w:rsidR="000F15D1" w:rsidRPr="00A21D7D">
        <w:rPr>
          <w:rFonts w:ascii="Arial" w:hAnsi="Arial" w:cs="Arial"/>
          <w:sz w:val="22"/>
          <w:szCs w:val="22"/>
        </w:rPr>
        <w:t xml:space="preserve">deve aver </w:t>
      </w:r>
      <w:r w:rsidR="007863C6" w:rsidRPr="00A21D7D">
        <w:rPr>
          <w:rFonts w:ascii="Arial" w:hAnsi="Arial" w:cs="Arial"/>
          <w:sz w:val="22"/>
          <w:szCs w:val="22"/>
        </w:rPr>
        <w:t>ottenut</w:t>
      </w:r>
      <w:r w:rsidR="00187BB3" w:rsidRPr="00A21D7D">
        <w:rPr>
          <w:rFonts w:ascii="Arial" w:hAnsi="Arial" w:cs="Arial"/>
          <w:sz w:val="22"/>
          <w:szCs w:val="22"/>
        </w:rPr>
        <w:t>o</w:t>
      </w:r>
      <w:r w:rsidR="007863C6" w:rsidRPr="00A21D7D">
        <w:rPr>
          <w:rFonts w:ascii="Arial" w:hAnsi="Arial" w:cs="Arial"/>
          <w:sz w:val="22"/>
          <w:szCs w:val="22"/>
        </w:rPr>
        <w:t xml:space="preserve"> finanziamenti gratuiti da altri soggetti, per la medesima richiesta;</w:t>
      </w:r>
    </w:p>
    <w:p w14:paraId="450EB088" w14:textId="4171BD13" w:rsidR="0088634D" w:rsidRPr="00A21D7D" w:rsidRDefault="0088634D" w:rsidP="00A21D7D">
      <w:pPr>
        <w:pStyle w:val="NormaleWeb"/>
        <w:numPr>
          <w:ilvl w:val="0"/>
          <w:numId w:val="10"/>
        </w:numPr>
        <w:spacing w:before="120" w:beforeAutospacing="0" w:after="120" w:line="276" w:lineRule="auto"/>
        <w:ind w:left="714" w:hanging="357"/>
        <w:jc w:val="both"/>
        <w:rPr>
          <w:rFonts w:ascii="Arial" w:hAnsi="Arial" w:cs="Arial"/>
          <w:sz w:val="22"/>
          <w:szCs w:val="22"/>
        </w:rPr>
      </w:pPr>
      <w:r w:rsidRPr="00A21D7D">
        <w:rPr>
          <w:rFonts w:ascii="Arial" w:hAnsi="Arial" w:cs="Arial"/>
          <w:sz w:val="22"/>
          <w:szCs w:val="22"/>
        </w:rPr>
        <w:t>non aver beneficiato di una sovvenzione nel progetto AID 011521 / Celim /</w:t>
      </w:r>
      <w:r w:rsidR="00A03575" w:rsidRPr="00A21D7D">
        <w:rPr>
          <w:rFonts w:ascii="Arial" w:hAnsi="Arial" w:cs="Arial"/>
          <w:sz w:val="22"/>
          <w:szCs w:val="22"/>
        </w:rPr>
        <w:t xml:space="preserve"> </w:t>
      </w:r>
      <w:r w:rsidRPr="00A21D7D">
        <w:rPr>
          <w:rFonts w:ascii="Arial" w:hAnsi="Arial" w:cs="Arial"/>
          <w:sz w:val="22"/>
          <w:szCs w:val="22"/>
        </w:rPr>
        <w:t>Alb;</w:t>
      </w:r>
    </w:p>
    <w:p w14:paraId="0D59B5A0" w14:textId="57FFD66C" w:rsidR="007863C6" w:rsidRPr="00A21D7D" w:rsidRDefault="0064464B" w:rsidP="00A21D7D">
      <w:pPr>
        <w:pStyle w:val="NormaleWeb"/>
        <w:numPr>
          <w:ilvl w:val="0"/>
          <w:numId w:val="10"/>
        </w:numPr>
        <w:spacing w:before="120" w:beforeAutospacing="0" w:after="120" w:line="276" w:lineRule="auto"/>
        <w:ind w:left="714" w:hanging="357"/>
        <w:jc w:val="both"/>
        <w:rPr>
          <w:rFonts w:ascii="Arial" w:hAnsi="Arial" w:cs="Arial"/>
          <w:sz w:val="22"/>
          <w:szCs w:val="22"/>
        </w:rPr>
      </w:pPr>
      <w:r w:rsidRPr="00A21D7D">
        <w:rPr>
          <w:rFonts w:ascii="Arial" w:hAnsi="Arial" w:cs="Arial"/>
          <w:sz w:val="22"/>
          <w:szCs w:val="22"/>
        </w:rPr>
        <w:t xml:space="preserve">il richiedente </w:t>
      </w:r>
      <w:r w:rsidR="007863C6" w:rsidRPr="00A21D7D">
        <w:rPr>
          <w:rFonts w:ascii="Arial" w:hAnsi="Arial" w:cs="Arial"/>
          <w:sz w:val="22"/>
          <w:szCs w:val="22"/>
        </w:rPr>
        <w:t xml:space="preserve">non </w:t>
      </w:r>
      <w:r w:rsidR="000F15D1" w:rsidRPr="00A21D7D">
        <w:rPr>
          <w:rFonts w:ascii="Arial" w:hAnsi="Arial" w:cs="Arial"/>
          <w:sz w:val="22"/>
          <w:szCs w:val="22"/>
        </w:rPr>
        <w:t>deve aver</w:t>
      </w:r>
      <w:r w:rsidR="007863C6" w:rsidRPr="00A21D7D">
        <w:rPr>
          <w:rFonts w:ascii="Arial" w:hAnsi="Arial" w:cs="Arial"/>
          <w:sz w:val="22"/>
          <w:szCs w:val="22"/>
        </w:rPr>
        <w:t xml:space="preserve"> in corso procedure penali o sanzioni amministrative;</w:t>
      </w:r>
    </w:p>
    <w:p w14:paraId="0CD1DC6E" w14:textId="77777777" w:rsidR="0062519B" w:rsidRPr="00A21D7D" w:rsidRDefault="0062519B" w:rsidP="00A21D7D">
      <w:pPr>
        <w:pStyle w:val="NormaleWeb"/>
        <w:spacing w:before="120" w:beforeAutospacing="0" w:after="120" w:line="276" w:lineRule="auto"/>
        <w:ind w:left="714"/>
        <w:jc w:val="both"/>
        <w:rPr>
          <w:rFonts w:ascii="Arial" w:hAnsi="Arial" w:cs="Arial"/>
          <w:sz w:val="22"/>
          <w:szCs w:val="22"/>
        </w:rPr>
      </w:pPr>
    </w:p>
    <w:p w14:paraId="45997EB6" w14:textId="6A0230B7" w:rsidR="007863C6" w:rsidRPr="00A21D7D" w:rsidRDefault="007863C6" w:rsidP="00A21D7D">
      <w:pPr>
        <w:pStyle w:val="NormaleWeb"/>
        <w:spacing w:before="120" w:beforeAutospacing="0" w:after="120" w:line="276" w:lineRule="auto"/>
        <w:jc w:val="both"/>
        <w:rPr>
          <w:rFonts w:ascii="Arial" w:hAnsi="Arial" w:cs="Arial"/>
          <w:color w:val="000000" w:themeColor="text1"/>
          <w:sz w:val="22"/>
          <w:szCs w:val="22"/>
        </w:rPr>
      </w:pPr>
      <w:r w:rsidRPr="00A21D7D">
        <w:rPr>
          <w:rFonts w:ascii="Arial" w:hAnsi="Arial" w:cs="Arial"/>
          <w:color w:val="000000" w:themeColor="text1"/>
          <w:sz w:val="22"/>
          <w:szCs w:val="22"/>
        </w:rPr>
        <w:t xml:space="preserve">Sono inoltre da considerare come </w:t>
      </w:r>
      <w:r w:rsidRPr="00A21D7D">
        <w:rPr>
          <w:rFonts w:ascii="Arial" w:hAnsi="Arial" w:cs="Arial"/>
          <w:b/>
          <w:color w:val="000000" w:themeColor="text1"/>
          <w:sz w:val="22"/>
          <w:szCs w:val="22"/>
        </w:rPr>
        <w:t>criteri preferenziali</w:t>
      </w:r>
      <w:r w:rsidRPr="00A21D7D">
        <w:rPr>
          <w:rFonts w:ascii="Arial" w:hAnsi="Arial" w:cs="Arial"/>
          <w:color w:val="000000" w:themeColor="text1"/>
          <w:sz w:val="22"/>
          <w:szCs w:val="22"/>
        </w:rPr>
        <w:t>:</w:t>
      </w:r>
    </w:p>
    <w:p w14:paraId="31EBE5D3" w14:textId="77777777" w:rsidR="00543543" w:rsidRPr="00A21D7D" w:rsidRDefault="00543543" w:rsidP="00A21D7D">
      <w:pPr>
        <w:pStyle w:val="NormaleWeb"/>
        <w:spacing w:before="120" w:beforeAutospacing="0" w:after="120" w:line="276" w:lineRule="auto"/>
        <w:jc w:val="both"/>
        <w:rPr>
          <w:rFonts w:ascii="Arial" w:hAnsi="Arial" w:cs="Arial"/>
          <w:color w:val="000000" w:themeColor="text1"/>
          <w:sz w:val="22"/>
          <w:szCs w:val="22"/>
        </w:rPr>
      </w:pPr>
    </w:p>
    <w:p w14:paraId="2C9EDFD0" w14:textId="4BBC5218" w:rsidR="007863C6" w:rsidRPr="00A21D7D" w:rsidRDefault="00170D44" w:rsidP="00A21D7D">
      <w:pPr>
        <w:pStyle w:val="NormaleWeb"/>
        <w:numPr>
          <w:ilvl w:val="0"/>
          <w:numId w:val="10"/>
        </w:numPr>
        <w:spacing w:before="119" w:beforeAutospacing="0" w:line="276" w:lineRule="auto"/>
        <w:jc w:val="both"/>
        <w:rPr>
          <w:rFonts w:ascii="Arial" w:hAnsi="Arial" w:cs="Arial"/>
          <w:bCs/>
          <w:color w:val="000000" w:themeColor="text1"/>
          <w:sz w:val="22"/>
          <w:szCs w:val="22"/>
        </w:rPr>
      </w:pPr>
      <w:r w:rsidRPr="00A21D7D">
        <w:rPr>
          <w:rFonts w:ascii="Arial" w:hAnsi="Arial" w:cs="Arial"/>
          <w:bCs/>
          <w:color w:val="000000" w:themeColor="text1"/>
          <w:sz w:val="22"/>
          <w:szCs w:val="22"/>
        </w:rPr>
        <w:t>a</w:t>
      </w:r>
      <w:r w:rsidR="007863C6" w:rsidRPr="00A21D7D">
        <w:rPr>
          <w:rFonts w:ascii="Arial" w:hAnsi="Arial" w:cs="Arial"/>
          <w:bCs/>
          <w:color w:val="000000" w:themeColor="text1"/>
          <w:sz w:val="22"/>
          <w:szCs w:val="22"/>
        </w:rPr>
        <w:t>desione a realtà associative/consortili presenti sul territorio;</w:t>
      </w:r>
    </w:p>
    <w:p w14:paraId="369A1034" w14:textId="6B744C05" w:rsidR="007863C6" w:rsidRPr="00A21D7D" w:rsidRDefault="00A03575" w:rsidP="00A21D7D">
      <w:pPr>
        <w:pStyle w:val="NormaleWeb"/>
        <w:numPr>
          <w:ilvl w:val="0"/>
          <w:numId w:val="10"/>
        </w:numPr>
        <w:spacing w:before="119" w:beforeAutospacing="0" w:line="276" w:lineRule="auto"/>
        <w:jc w:val="both"/>
        <w:rPr>
          <w:rFonts w:ascii="Arial" w:hAnsi="Arial" w:cs="Arial"/>
          <w:color w:val="000000" w:themeColor="text1"/>
          <w:sz w:val="22"/>
          <w:szCs w:val="22"/>
        </w:rPr>
      </w:pPr>
      <w:r w:rsidRPr="00A21D7D">
        <w:rPr>
          <w:rFonts w:ascii="Arial" w:hAnsi="Arial" w:cs="Arial"/>
          <w:color w:val="000000" w:themeColor="text1"/>
          <w:sz w:val="22"/>
          <w:szCs w:val="22"/>
        </w:rPr>
        <w:t>n</w:t>
      </w:r>
      <w:r w:rsidR="007863C6" w:rsidRPr="00A21D7D">
        <w:rPr>
          <w:rFonts w:ascii="Arial" w:hAnsi="Arial" w:cs="Arial"/>
          <w:color w:val="000000" w:themeColor="text1"/>
          <w:sz w:val="22"/>
          <w:szCs w:val="22"/>
        </w:rPr>
        <w:t>umero di persone impiegate e/o numero di nuovi posti di lavoro generati</w:t>
      </w:r>
      <w:r w:rsidR="00170D44" w:rsidRPr="00A21D7D">
        <w:rPr>
          <w:rFonts w:ascii="Arial" w:hAnsi="Arial" w:cs="Arial"/>
          <w:color w:val="000000" w:themeColor="text1"/>
          <w:sz w:val="22"/>
          <w:szCs w:val="22"/>
        </w:rPr>
        <w:t xml:space="preserve"> a seguito dell’assegnazione del grant</w:t>
      </w:r>
      <w:r w:rsidR="007863C6" w:rsidRPr="00A21D7D">
        <w:rPr>
          <w:rFonts w:ascii="Arial" w:hAnsi="Arial" w:cs="Arial"/>
          <w:color w:val="000000" w:themeColor="text1"/>
          <w:sz w:val="22"/>
          <w:szCs w:val="22"/>
        </w:rPr>
        <w:t>;</w:t>
      </w:r>
    </w:p>
    <w:p w14:paraId="0E2EA277" w14:textId="1F43FCD7" w:rsidR="007863C6" w:rsidRPr="00A21D7D" w:rsidRDefault="00A03575" w:rsidP="00A21D7D">
      <w:pPr>
        <w:pStyle w:val="NormaleWeb"/>
        <w:numPr>
          <w:ilvl w:val="0"/>
          <w:numId w:val="10"/>
        </w:numPr>
        <w:spacing w:before="119" w:beforeAutospacing="0" w:line="276" w:lineRule="auto"/>
        <w:jc w:val="both"/>
        <w:rPr>
          <w:rFonts w:ascii="Arial" w:hAnsi="Arial" w:cs="Arial"/>
          <w:color w:val="000000" w:themeColor="text1"/>
          <w:sz w:val="22"/>
          <w:szCs w:val="22"/>
        </w:rPr>
      </w:pPr>
      <w:r w:rsidRPr="00A21D7D">
        <w:rPr>
          <w:rFonts w:ascii="Arial" w:hAnsi="Arial" w:cs="Arial"/>
          <w:color w:val="000000" w:themeColor="text1"/>
          <w:sz w:val="22"/>
          <w:szCs w:val="22"/>
        </w:rPr>
        <w:t>i</w:t>
      </w:r>
      <w:r w:rsidR="007863C6" w:rsidRPr="00A21D7D">
        <w:rPr>
          <w:rFonts w:ascii="Arial" w:hAnsi="Arial" w:cs="Arial"/>
          <w:color w:val="000000" w:themeColor="text1"/>
          <w:sz w:val="22"/>
          <w:szCs w:val="22"/>
        </w:rPr>
        <w:t xml:space="preserve">ntervento con impatto diretto sulla </w:t>
      </w:r>
      <w:r w:rsidR="0088634D" w:rsidRPr="00A21D7D">
        <w:rPr>
          <w:rFonts w:ascii="Arial" w:hAnsi="Arial" w:cs="Arial"/>
          <w:color w:val="000000" w:themeColor="text1"/>
          <w:sz w:val="22"/>
          <w:szCs w:val="22"/>
        </w:rPr>
        <w:t xml:space="preserve">conservazione </w:t>
      </w:r>
      <w:r w:rsidR="007863C6" w:rsidRPr="00A21D7D">
        <w:rPr>
          <w:rFonts w:ascii="Arial" w:hAnsi="Arial" w:cs="Arial"/>
          <w:color w:val="000000" w:themeColor="text1"/>
          <w:sz w:val="22"/>
          <w:szCs w:val="22"/>
        </w:rPr>
        <w:t>de</w:t>
      </w:r>
      <w:r w:rsidR="0088634D" w:rsidRPr="00A21D7D">
        <w:rPr>
          <w:rFonts w:ascii="Arial" w:hAnsi="Arial" w:cs="Arial"/>
          <w:color w:val="000000" w:themeColor="text1"/>
          <w:sz w:val="22"/>
          <w:szCs w:val="22"/>
        </w:rPr>
        <w:t>gli elementi architettonici tipici della struttura abitative dell’area</w:t>
      </w:r>
      <w:r w:rsidR="007863C6" w:rsidRPr="00A21D7D">
        <w:rPr>
          <w:rFonts w:ascii="Arial" w:hAnsi="Arial" w:cs="Arial"/>
          <w:color w:val="000000" w:themeColor="text1"/>
          <w:sz w:val="22"/>
          <w:szCs w:val="22"/>
        </w:rPr>
        <w:t>;</w:t>
      </w:r>
    </w:p>
    <w:p w14:paraId="535B360A" w14:textId="6D34F931" w:rsidR="00495B4E" w:rsidRDefault="00495B4E" w:rsidP="00495B4E">
      <w:pPr>
        <w:pStyle w:val="NormaleWeb"/>
        <w:spacing w:before="119" w:beforeAutospacing="0" w:line="276" w:lineRule="auto"/>
        <w:ind w:left="360"/>
        <w:jc w:val="both"/>
        <w:rPr>
          <w:rFonts w:ascii="Arial" w:hAnsi="Arial" w:cs="Arial"/>
          <w:sz w:val="22"/>
          <w:szCs w:val="22"/>
        </w:rPr>
      </w:pPr>
    </w:p>
    <w:p w14:paraId="276028BE" w14:textId="3C097F08" w:rsidR="00550B70" w:rsidRPr="00A21D7D" w:rsidRDefault="00A03575" w:rsidP="00495B4E">
      <w:pPr>
        <w:pStyle w:val="NormaleWeb"/>
        <w:numPr>
          <w:ilvl w:val="0"/>
          <w:numId w:val="31"/>
        </w:numPr>
        <w:spacing w:before="119" w:beforeAutospacing="0" w:line="276" w:lineRule="auto"/>
        <w:jc w:val="both"/>
        <w:rPr>
          <w:rFonts w:ascii="Arial" w:hAnsi="Arial" w:cs="Arial"/>
          <w:sz w:val="22"/>
          <w:szCs w:val="22"/>
        </w:rPr>
      </w:pPr>
      <w:r w:rsidRPr="00A21D7D">
        <w:rPr>
          <w:rFonts w:ascii="Arial" w:hAnsi="Arial" w:cs="Arial"/>
          <w:color w:val="000000" w:themeColor="text1"/>
          <w:sz w:val="22"/>
          <w:szCs w:val="22"/>
        </w:rPr>
        <w:t>g</w:t>
      </w:r>
      <w:r w:rsidR="007863C6" w:rsidRPr="00A21D7D">
        <w:rPr>
          <w:rFonts w:ascii="Arial" w:hAnsi="Arial" w:cs="Arial"/>
          <w:color w:val="000000" w:themeColor="text1"/>
          <w:sz w:val="22"/>
          <w:szCs w:val="22"/>
        </w:rPr>
        <w:t>rado di partecipazione finanziaria da parte del richiedente</w:t>
      </w:r>
      <w:bookmarkStart w:id="0" w:name="_Toc263781891"/>
      <w:bookmarkStart w:id="1" w:name="__RefHeading__3751_1431153636"/>
      <w:bookmarkEnd w:id="0"/>
      <w:bookmarkEnd w:id="1"/>
      <w:r w:rsidR="007863C6" w:rsidRPr="00A21D7D">
        <w:rPr>
          <w:rFonts w:ascii="Arial" w:hAnsi="Arial" w:cs="Arial"/>
          <w:color w:val="000000" w:themeColor="text1"/>
          <w:sz w:val="22"/>
          <w:szCs w:val="22"/>
        </w:rPr>
        <w:t>.</w:t>
      </w:r>
    </w:p>
    <w:p w14:paraId="348091F2" w14:textId="436BB5EC" w:rsidR="008A2298" w:rsidRPr="00A21D7D" w:rsidRDefault="008A2298" w:rsidP="00A21D7D">
      <w:pPr>
        <w:pStyle w:val="NormaleWeb"/>
        <w:spacing w:before="119" w:beforeAutospacing="0" w:line="276" w:lineRule="auto"/>
        <w:jc w:val="both"/>
        <w:rPr>
          <w:rFonts w:ascii="Arial" w:hAnsi="Arial" w:cs="Arial"/>
          <w:sz w:val="22"/>
          <w:szCs w:val="22"/>
        </w:rPr>
      </w:pPr>
    </w:p>
    <w:p w14:paraId="66097B42" w14:textId="70CF21B8" w:rsidR="00A21D7D" w:rsidRPr="00A21D7D" w:rsidRDefault="004F2BD9" w:rsidP="00A21D7D">
      <w:pPr>
        <w:spacing w:line="276" w:lineRule="auto"/>
        <w:jc w:val="center"/>
        <w:rPr>
          <w:rFonts w:ascii="Arial" w:hAnsi="Arial" w:cs="Arial"/>
          <w:b/>
          <w:bCs/>
          <w:i/>
          <w:iCs/>
          <w:lang w:val="it-IT"/>
        </w:rPr>
      </w:pPr>
      <w:r w:rsidRPr="00A21D7D">
        <w:rPr>
          <w:rFonts w:ascii="Arial" w:hAnsi="Arial" w:cs="Arial"/>
          <w:b/>
          <w:bCs/>
          <w:i/>
          <w:iCs/>
          <w:lang w:val="it-IT"/>
        </w:rPr>
        <w:t>4</w:t>
      </w:r>
      <w:r w:rsidRPr="00A21D7D">
        <w:rPr>
          <w:rFonts w:ascii="Arial" w:hAnsi="Arial" w:cs="Arial"/>
          <w:i/>
          <w:iCs/>
          <w:lang w:val="it-IT"/>
        </w:rPr>
        <w:t xml:space="preserve">. </w:t>
      </w:r>
      <w:r w:rsidR="00EE03BB" w:rsidRPr="00A21D7D">
        <w:rPr>
          <w:rFonts w:ascii="Arial" w:hAnsi="Arial" w:cs="Arial"/>
          <w:b/>
          <w:bCs/>
          <w:i/>
          <w:iCs/>
          <w:lang w:val="it-IT"/>
        </w:rPr>
        <w:t xml:space="preserve">Apporto </w:t>
      </w:r>
      <w:r w:rsidR="0066012C" w:rsidRPr="00A21D7D">
        <w:rPr>
          <w:rFonts w:ascii="Arial" w:hAnsi="Arial" w:cs="Arial"/>
          <w:b/>
          <w:bCs/>
          <w:i/>
          <w:iCs/>
          <w:lang w:val="it-IT"/>
        </w:rPr>
        <w:t>m</w:t>
      </w:r>
      <w:r w:rsidR="00EE03BB" w:rsidRPr="00A21D7D">
        <w:rPr>
          <w:rFonts w:ascii="Arial" w:hAnsi="Arial" w:cs="Arial"/>
          <w:b/>
          <w:bCs/>
          <w:i/>
          <w:iCs/>
          <w:lang w:val="it-IT"/>
        </w:rPr>
        <w:t>onetari</w:t>
      </w:r>
      <w:r w:rsidR="00A21D7D" w:rsidRPr="00A21D7D">
        <w:rPr>
          <w:rFonts w:ascii="Arial" w:hAnsi="Arial" w:cs="Arial"/>
          <w:b/>
          <w:bCs/>
          <w:i/>
          <w:iCs/>
          <w:lang w:val="it-IT"/>
        </w:rPr>
        <w:t>o</w:t>
      </w:r>
    </w:p>
    <w:p w14:paraId="54F592EA" w14:textId="1D3D97F6" w:rsidR="00550B70" w:rsidRPr="00A21D7D" w:rsidRDefault="00550B70" w:rsidP="00A21D7D">
      <w:pPr>
        <w:spacing w:line="276" w:lineRule="auto"/>
        <w:jc w:val="both"/>
        <w:rPr>
          <w:rFonts w:ascii="Arial" w:hAnsi="Arial" w:cs="Arial"/>
          <w:lang w:val="it-IT"/>
        </w:rPr>
      </w:pPr>
      <w:r w:rsidRPr="00A21D7D">
        <w:rPr>
          <w:rFonts w:ascii="Arial" w:hAnsi="Arial" w:cs="Arial"/>
          <w:lang w:val="it-IT"/>
        </w:rPr>
        <w:t xml:space="preserve">Il fondo a disposizione per il presente bando e pari a </w:t>
      </w:r>
      <w:r w:rsidRPr="00A21D7D">
        <w:rPr>
          <w:rFonts w:ascii="Arial" w:hAnsi="Arial" w:cs="Arial"/>
          <w:b/>
          <w:bCs/>
          <w:lang w:val="it-IT"/>
        </w:rPr>
        <w:t>7.500 Euro</w:t>
      </w:r>
      <w:r w:rsidRPr="00A21D7D">
        <w:rPr>
          <w:rFonts w:ascii="Arial" w:hAnsi="Arial" w:cs="Arial"/>
          <w:lang w:val="it-IT"/>
        </w:rPr>
        <w:t xml:space="preserve">. Il valore massimo della sovvenzione richiesta </w:t>
      </w:r>
      <w:r w:rsidR="00EE03BB" w:rsidRPr="00A21D7D">
        <w:rPr>
          <w:rFonts w:ascii="Arial" w:hAnsi="Arial" w:cs="Arial"/>
          <w:lang w:val="it-IT"/>
        </w:rPr>
        <w:t>è</w:t>
      </w:r>
      <w:r w:rsidRPr="00A21D7D">
        <w:rPr>
          <w:rFonts w:ascii="Arial" w:hAnsi="Arial" w:cs="Arial"/>
          <w:lang w:val="it-IT"/>
        </w:rPr>
        <w:t xml:space="preserve"> pari a</w:t>
      </w:r>
      <w:r w:rsidR="00EE03BB" w:rsidRPr="00A21D7D">
        <w:rPr>
          <w:rFonts w:ascii="Arial" w:hAnsi="Arial" w:cs="Arial"/>
          <w:lang w:val="it-IT"/>
        </w:rPr>
        <w:t xml:space="preserve">d un ammontare di </w:t>
      </w:r>
      <w:r w:rsidR="00EE03BB" w:rsidRPr="00A21D7D">
        <w:rPr>
          <w:rFonts w:ascii="Arial" w:hAnsi="Arial" w:cs="Arial"/>
          <w:b/>
          <w:bCs/>
          <w:lang w:val="it-IT"/>
        </w:rPr>
        <w:t>2.500 Euro</w:t>
      </w:r>
      <w:r w:rsidR="00EE03BB" w:rsidRPr="00A21D7D">
        <w:rPr>
          <w:rFonts w:ascii="Arial" w:hAnsi="Arial" w:cs="Arial"/>
          <w:lang w:val="it-IT"/>
        </w:rPr>
        <w:t>.</w:t>
      </w:r>
      <w:r w:rsidR="00EE03BB" w:rsidRPr="00A21D7D">
        <w:rPr>
          <w:lang w:val="it-IT"/>
        </w:rPr>
        <w:t xml:space="preserve"> </w:t>
      </w:r>
      <w:r w:rsidR="00EE03BB" w:rsidRPr="00A21D7D">
        <w:rPr>
          <w:rFonts w:ascii="Arial" w:hAnsi="Arial" w:cs="Arial"/>
          <w:lang w:val="it-IT"/>
        </w:rPr>
        <w:t xml:space="preserve">Il contributo accordato a seguito del processo di valutazione, verrà </w:t>
      </w:r>
      <w:r w:rsidR="0066012C" w:rsidRPr="00A21D7D">
        <w:rPr>
          <w:rFonts w:ascii="Arial" w:hAnsi="Arial" w:cs="Arial"/>
          <w:lang w:val="it-IT"/>
        </w:rPr>
        <w:t>stabilito</w:t>
      </w:r>
      <w:r w:rsidR="00EE03BB" w:rsidRPr="00A21D7D">
        <w:rPr>
          <w:rFonts w:ascii="Arial" w:hAnsi="Arial" w:cs="Arial"/>
          <w:lang w:val="it-IT"/>
        </w:rPr>
        <w:t xml:space="preserve"> in base alla presentazione di un preventivo inclusivo della parte co-finanziata, </w:t>
      </w:r>
      <w:r w:rsidR="00EE03BB" w:rsidRPr="00A21D7D">
        <w:rPr>
          <w:rFonts w:ascii="Arial" w:hAnsi="Arial" w:cs="Arial"/>
          <w:b/>
          <w:bCs/>
          <w:lang w:val="it-IT"/>
        </w:rPr>
        <w:t>e sarà gestito direttamente da COSV</w:t>
      </w:r>
      <w:r w:rsidR="00EE03BB" w:rsidRPr="00A21D7D">
        <w:rPr>
          <w:rFonts w:ascii="Arial" w:hAnsi="Arial" w:cs="Arial"/>
          <w:lang w:val="it-IT"/>
        </w:rPr>
        <w:t>. Le parti</w:t>
      </w:r>
      <w:r w:rsidR="00102A74" w:rsidRPr="00A21D7D">
        <w:rPr>
          <w:rFonts w:ascii="Arial" w:hAnsi="Arial" w:cs="Arial"/>
          <w:lang w:val="it-IT"/>
        </w:rPr>
        <w:t>,</w:t>
      </w:r>
      <w:r w:rsidR="00EE03BB" w:rsidRPr="00A21D7D">
        <w:rPr>
          <w:rFonts w:ascii="Arial" w:hAnsi="Arial" w:cs="Arial"/>
          <w:lang w:val="it-IT"/>
        </w:rPr>
        <w:t xml:space="preserve"> al momento della stipula dell’accordo di sovvenzione, concordano nel delegare a COSV l’effettuazione dei pagamenti a favore dei fornitori</w:t>
      </w:r>
      <w:r w:rsidR="0066012C" w:rsidRPr="00A21D7D">
        <w:rPr>
          <w:rFonts w:ascii="Arial" w:hAnsi="Arial" w:cs="Arial"/>
          <w:lang w:val="it-IT"/>
        </w:rPr>
        <w:t>.</w:t>
      </w:r>
    </w:p>
    <w:p w14:paraId="662092C5" w14:textId="77777777" w:rsidR="00170D44" w:rsidRPr="00A21D7D" w:rsidRDefault="00170D44" w:rsidP="00A21D7D">
      <w:pPr>
        <w:spacing w:line="276" w:lineRule="auto"/>
        <w:rPr>
          <w:rFonts w:ascii="Arial" w:hAnsi="Arial" w:cs="Arial"/>
          <w:b/>
          <w:bCs/>
          <w:lang w:val="it-IT"/>
        </w:rPr>
      </w:pPr>
    </w:p>
    <w:p w14:paraId="037755D3" w14:textId="67954FBA" w:rsidR="007863C6" w:rsidRPr="00A21D7D" w:rsidRDefault="004F2BD9" w:rsidP="00A21D7D">
      <w:pPr>
        <w:spacing w:line="276" w:lineRule="auto"/>
        <w:jc w:val="center"/>
        <w:rPr>
          <w:rFonts w:ascii="Arial" w:hAnsi="Arial" w:cs="Arial"/>
          <w:b/>
          <w:bCs/>
          <w:lang w:val="it-IT"/>
        </w:rPr>
      </w:pPr>
      <w:r w:rsidRPr="00A21D7D">
        <w:rPr>
          <w:rFonts w:ascii="Arial" w:hAnsi="Arial" w:cs="Arial"/>
          <w:b/>
          <w:bCs/>
          <w:lang w:val="it-IT"/>
        </w:rPr>
        <w:t>5</w:t>
      </w:r>
      <w:r w:rsidR="004F7C1E" w:rsidRPr="00A21D7D">
        <w:rPr>
          <w:rFonts w:ascii="Arial" w:hAnsi="Arial" w:cs="Arial"/>
          <w:b/>
          <w:bCs/>
          <w:lang w:val="it-IT"/>
        </w:rPr>
        <w:t xml:space="preserve">. </w:t>
      </w:r>
      <w:r w:rsidR="00B57EB3" w:rsidRPr="00A21D7D">
        <w:rPr>
          <w:rFonts w:ascii="Arial" w:hAnsi="Arial" w:cs="Arial"/>
          <w:b/>
          <w:bCs/>
          <w:i/>
          <w:lang w:val="it-IT"/>
        </w:rPr>
        <w:t>Spese Ammissibili</w:t>
      </w:r>
    </w:p>
    <w:p w14:paraId="65C598E7" w14:textId="65144F47" w:rsidR="00AA25C1" w:rsidRPr="00A21D7D" w:rsidRDefault="00AA25C1" w:rsidP="00A21D7D">
      <w:pPr>
        <w:spacing w:line="276" w:lineRule="auto"/>
        <w:jc w:val="both"/>
        <w:rPr>
          <w:rFonts w:ascii="Arial" w:hAnsi="Arial" w:cs="Arial"/>
          <w:lang w:val="it-IT"/>
        </w:rPr>
      </w:pPr>
      <w:r w:rsidRPr="00A21D7D">
        <w:rPr>
          <w:rFonts w:ascii="Arial" w:hAnsi="Arial" w:cs="Arial"/>
          <w:iCs/>
          <w:lang w:val="it-IT"/>
        </w:rPr>
        <w:t>Sono ammissibili le seguenti tipologie</w:t>
      </w:r>
      <w:r w:rsidR="00031FD4" w:rsidRPr="00A21D7D">
        <w:rPr>
          <w:rFonts w:ascii="Arial" w:hAnsi="Arial" w:cs="Arial"/>
          <w:iCs/>
          <w:lang w:val="it-IT"/>
        </w:rPr>
        <w:t xml:space="preserve"> di richiesta di spesa</w:t>
      </w:r>
      <w:r w:rsidR="007863C6" w:rsidRPr="00A21D7D">
        <w:rPr>
          <w:rFonts w:ascii="Arial" w:hAnsi="Arial" w:cs="Arial"/>
          <w:lang w:val="it-IT"/>
        </w:rPr>
        <w:t>:</w:t>
      </w:r>
    </w:p>
    <w:p w14:paraId="0B91CBC6" w14:textId="0D6095C5" w:rsidR="0006090C" w:rsidRPr="00A21D7D" w:rsidRDefault="00170D44" w:rsidP="00A21D7D">
      <w:pPr>
        <w:pStyle w:val="Paragrafoelenco"/>
        <w:numPr>
          <w:ilvl w:val="0"/>
          <w:numId w:val="28"/>
        </w:numPr>
        <w:spacing w:line="276" w:lineRule="auto"/>
        <w:jc w:val="both"/>
        <w:rPr>
          <w:rFonts w:ascii="Arial" w:hAnsi="Arial" w:cs="Arial"/>
          <w:lang w:val="it-IT"/>
        </w:rPr>
      </w:pPr>
      <w:r w:rsidRPr="00A21D7D">
        <w:rPr>
          <w:rFonts w:ascii="Arial" w:hAnsi="Arial" w:cs="Arial"/>
          <w:lang w:val="it-IT"/>
        </w:rPr>
        <w:t xml:space="preserve">la </w:t>
      </w:r>
      <w:r w:rsidR="007863C6" w:rsidRPr="00A21D7D">
        <w:rPr>
          <w:rFonts w:ascii="Arial" w:hAnsi="Arial" w:cs="Arial"/>
          <w:lang w:val="it-IT"/>
        </w:rPr>
        <w:t>progettazion</w:t>
      </w:r>
      <w:r w:rsidRPr="00A21D7D">
        <w:rPr>
          <w:rFonts w:ascii="Arial" w:hAnsi="Arial" w:cs="Arial"/>
          <w:lang w:val="it-IT"/>
        </w:rPr>
        <w:t>e</w:t>
      </w:r>
      <w:r w:rsidR="007863C6" w:rsidRPr="00A21D7D">
        <w:rPr>
          <w:rFonts w:ascii="Arial" w:hAnsi="Arial" w:cs="Arial"/>
          <w:lang w:val="it-IT"/>
        </w:rPr>
        <w:t xml:space="preserve"> </w:t>
      </w:r>
      <w:r w:rsidRPr="00A21D7D">
        <w:rPr>
          <w:rFonts w:ascii="Arial" w:hAnsi="Arial" w:cs="Arial"/>
          <w:lang w:val="it-IT"/>
        </w:rPr>
        <w:t xml:space="preserve">architettonica e/o </w:t>
      </w:r>
      <w:r w:rsidR="007863C6" w:rsidRPr="00A21D7D">
        <w:rPr>
          <w:rFonts w:ascii="Arial" w:hAnsi="Arial" w:cs="Arial"/>
          <w:lang w:val="it-IT"/>
        </w:rPr>
        <w:t>ingegneristic</w:t>
      </w:r>
      <w:r w:rsidRPr="00A21D7D">
        <w:rPr>
          <w:rFonts w:ascii="Arial" w:hAnsi="Arial" w:cs="Arial"/>
          <w:lang w:val="it-IT"/>
        </w:rPr>
        <w:t>a</w:t>
      </w:r>
      <w:r w:rsidR="007863C6" w:rsidRPr="00A21D7D">
        <w:rPr>
          <w:rFonts w:ascii="Arial" w:hAnsi="Arial" w:cs="Arial"/>
          <w:lang w:val="it-IT"/>
        </w:rPr>
        <w:t xml:space="preserve"> riguardanti gli immobili,</w:t>
      </w:r>
      <w:r w:rsidR="009E73D3" w:rsidRPr="00A21D7D">
        <w:rPr>
          <w:rFonts w:ascii="Arial" w:hAnsi="Arial" w:cs="Arial"/>
          <w:lang w:val="it-IT"/>
        </w:rPr>
        <w:t xml:space="preserve"> </w:t>
      </w:r>
      <w:r w:rsidRPr="00A21D7D">
        <w:rPr>
          <w:rFonts w:ascii="Arial" w:hAnsi="Arial" w:cs="Arial"/>
          <w:lang w:val="it-IT"/>
        </w:rPr>
        <w:t xml:space="preserve">le </w:t>
      </w:r>
      <w:r w:rsidR="007863C6" w:rsidRPr="00A21D7D">
        <w:rPr>
          <w:rFonts w:ascii="Arial" w:hAnsi="Arial" w:cs="Arial"/>
          <w:lang w:val="it-IT"/>
        </w:rPr>
        <w:t>spese per direzione lavori</w:t>
      </w:r>
      <w:r w:rsidR="00B57EB3" w:rsidRPr="00A21D7D">
        <w:rPr>
          <w:rFonts w:ascii="Arial" w:hAnsi="Arial" w:cs="Arial"/>
          <w:lang w:val="it-IT"/>
        </w:rPr>
        <w:t xml:space="preserve"> e collaudi previsti per legge</w:t>
      </w:r>
      <w:r w:rsidRPr="00A21D7D">
        <w:rPr>
          <w:rFonts w:ascii="Arial" w:hAnsi="Arial" w:cs="Arial"/>
          <w:lang w:val="it-IT"/>
        </w:rPr>
        <w:t>;</w:t>
      </w:r>
    </w:p>
    <w:p w14:paraId="1BB14484" w14:textId="36413A39" w:rsidR="0006090C" w:rsidRPr="00A21D7D" w:rsidRDefault="007863C6" w:rsidP="00A21D7D">
      <w:pPr>
        <w:pStyle w:val="Paragrafoelenco"/>
        <w:numPr>
          <w:ilvl w:val="0"/>
          <w:numId w:val="28"/>
        </w:numPr>
        <w:spacing w:line="276" w:lineRule="auto"/>
        <w:jc w:val="both"/>
        <w:rPr>
          <w:rFonts w:ascii="Arial" w:hAnsi="Arial" w:cs="Arial"/>
          <w:lang w:val="it-IT"/>
        </w:rPr>
      </w:pPr>
      <w:r w:rsidRPr="00A21D7D">
        <w:rPr>
          <w:rFonts w:ascii="Arial" w:hAnsi="Arial" w:cs="Arial"/>
          <w:lang w:val="it-IT"/>
        </w:rPr>
        <w:t xml:space="preserve">opere murarie per la ristrutturazione o la realizzazione di nuove </w:t>
      </w:r>
      <w:r w:rsidR="00170D44" w:rsidRPr="00A21D7D">
        <w:rPr>
          <w:rFonts w:ascii="Arial" w:hAnsi="Arial" w:cs="Arial"/>
          <w:lang w:val="it-IT"/>
        </w:rPr>
        <w:t>ripartizioni</w:t>
      </w:r>
      <w:r w:rsidR="009F2573" w:rsidRPr="00A21D7D">
        <w:rPr>
          <w:rFonts w:ascii="Arial" w:hAnsi="Arial" w:cs="Arial"/>
          <w:lang w:val="it-IT"/>
        </w:rPr>
        <w:t xml:space="preserve"> interne all’edificio. Le opere murarie possono essere esterne, </w:t>
      </w:r>
      <w:r w:rsidRPr="00A21D7D">
        <w:rPr>
          <w:rFonts w:ascii="Arial" w:hAnsi="Arial" w:cs="Arial"/>
          <w:lang w:val="it-IT"/>
        </w:rPr>
        <w:t xml:space="preserve">solo nel caso </w:t>
      </w:r>
      <w:r w:rsidR="009F2573" w:rsidRPr="00A21D7D">
        <w:rPr>
          <w:rFonts w:ascii="Arial" w:hAnsi="Arial" w:cs="Arial"/>
          <w:lang w:val="it-IT"/>
        </w:rPr>
        <w:t>di riqualificazione dei servizi</w:t>
      </w:r>
      <w:r w:rsidR="00FE6C79" w:rsidRPr="00A21D7D">
        <w:rPr>
          <w:rFonts w:ascii="Arial" w:hAnsi="Arial" w:cs="Arial"/>
          <w:lang w:val="it-IT"/>
        </w:rPr>
        <w:t xml:space="preserve"> igienici sanitari</w:t>
      </w:r>
      <w:r w:rsidR="00170D44" w:rsidRPr="00A21D7D">
        <w:rPr>
          <w:rFonts w:ascii="Arial" w:hAnsi="Arial" w:cs="Arial"/>
          <w:lang w:val="it-IT"/>
        </w:rPr>
        <w:t>;</w:t>
      </w:r>
    </w:p>
    <w:p w14:paraId="3D043EB8" w14:textId="60813C67" w:rsidR="00170D44" w:rsidRPr="00A21D7D" w:rsidRDefault="00170D44" w:rsidP="00A21D7D">
      <w:pPr>
        <w:pStyle w:val="Paragrafoelenco"/>
        <w:numPr>
          <w:ilvl w:val="0"/>
          <w:numId w:val="28"/>
        </w:numPr>
        <w:spacing w:line="276" w:lineRule="auto"/>
        <w:jc w:val="both"/>
        <w:rPr>
          <w:rFonts w:ascii="Arial" w:hAnsi="Arial" w:cs="Arial"/>
          <w:lang w:val="it-IT"/>
        </w:rPr>
      </w:pPr>
      <w:r w:rsidRPr="00A21D7D">
        <w:rPr>
          <w:rFonts w:ascii="Arial" w:hAnsi="Arial" w:cs="Arial"/>
          <w:lang w:val="it-IT"/>
        </w:rPr>
        <w:t>modifica impianti (idraulica, elettrica e relativa al riscaldamento di acqua calda sanitaria);</w:t>
      </w:r>
    </w:p>
    <w:p w14:paraId="3A122B34" w14:textId="7FBE6F25" w:rsidR="0006090C" w:rsidRPr="00A21D7D" w:rsidRDefault="00B57EB3" w:rsidP="00A21D7D">
      <w:pPr>
        <w:pStyle w:val="Paragrafoelenco"/>
        <w:numPr>
          <w:ilvl w:val="0"/>
          <w:numId w:val="28"/>
        </w:numPr>
        <w:spacing w:line="276" w:lineRule="auto"/>
        <w:jc w:val="both"/>
        <w:rPr>
          <w:rFonts w:ascii="Arial" w:hAnsi="Arial" w:cs="Arial"/>
          <w:lang w:val="it-IT"/>
        </w:rPr>
      </w:pPr>
      <w:r w:rsidRPr="00A21D7D">
        <w:rPr>
          <w:rFonts w:ascii="Arial" w:hAnsi="Arial" w:cs="Arial"/>
          <w:lang w:val="it-IT"/>
        </w:rPr>
        <w:t xml:space="preserve">arredamenti, sanitari e accessori </w:t>
      </w:r>
      <w:r w:rsidR="007863C6" w:rsidRPr="00A21D7D">
        <w:rPr>
          <w:rFonts w:ascii="Arial" w:hAnsi="Arial" w:cs="Arial"/>
          <w:lang w:val="it-IT"/>
        </w:rPr>
        <w:t>funzionali</w:t>
      </w:r>
      <w:r w:rsidRPr="00A21D7D">
        <w:rPr>
          <w:rFonts w:ascii="Arial" w:hAnsi="Arial" w:cs="Arial"/>
          <w:lang w:val="it-IT"/>
        </w:rPr>
        <w:t xml:space="preserve"> </w:t>
      </w:r>
      <w:r w:rsidR="00170D44" w:rsidRPr="00A21D7D">
        <w:rPr>
          <w:rFonts w:ascii="Arial" w:hAnsi="Arial" w:cs="Arial"/>
          <w:lang w:val="it-IT"/>
        </w:rPr>
        <w:t>all’ospitalità;</w:t>
      </w:r>
    </w:p>
    <w:p w14:paraId="69B1E0F6" w14:textId="4EB0FD03" w:rsidR="0006090C" w:rsidRPr="00A21D7D" w:rsidRDefault="00170D44" w:rsidP="00A21D7D">
      <w:pPr>
        <w:pStyle w:val="Paragrafoelenco"/>
        <w:numPr>
          <w:ilvl w:val="0"/>
          <w:numId w:val="28"/>
        </w:numPr>
        <w:spacing w:line="276" w:lineRule="auto"/>
        <w:jc w:val="both"/>
        <w:rPr>
          <w:rFonts w:ascii="Arial" w:hAnsi="Arial" w:cs="Arial"/>
          <w:lang w:val="it-IT"/>
        </w:rPr>
      </w:pPr>
      <w:r w:rsidRPr="00A21D7D">
        <w:rPr>
          <w:rFonts w:ascii="Arial" w:hAnsi="Arial" w:cs="Arial"/>
          <w:lang w:val="it-IT"/>
        </w:rPr>
        <w:t xml:space="preserve">acquisto di </w:t>
      </w:r>
      <w:r w:rsidR="007863C6" w:rsidRPr="00A21D7D">
        <w:rPr>
          <w:rFonts w:ascii="Arial" w:hAnsi="Arial" w:cs="Arial"/>
          <w:lang w:val="it-IT"/>
        </w:rPr>
        <w:t xml:space="preserve">servizi </w:t>
      </w:r>
      <w:r w:rsidRPr="00A21D7D">
        <w:rPr>
          <w:rFonts w:ascii="Arial" w:hAnsi="Arial" w:cs="Arial"/>
          <w:lang w:val="it-IT"/>
        </w:rPr>
        <w:t xml:space="preserve">relativi a consulenze di </w:t>
      </w:r>
      <w:r w:rsidRPr="00A21D7D">
        <w:rPr>
          <w:rFonts w:ascii="Arial" w:hAnsi="Arial" w:cs="Arial"/>
          <w:i/>
          <w:iCs/>
          <w:lang w:val="it-IT"/>
        </w:rPr>
        <w:t>interior design</w:t>
      </w:r>
      <w:r w:rsidRPr="00A21D7D">
        <w:rPr>
          <w:rFonts w:ascii="Arial" w:hAnsi="Arial" w:cs="Arial"/>
          <w:lang w:val="it-IT"/>
        </w:rPr>
        <w:t xml:space="preserve"> (con attenzione a preservare gli elementi della tradizione locale);</w:t>
      </w:r>
    </w:p>
    <w:p w14:paraId="7BE13B19" w14:textId="76E73FD1" w:rsidR="002C2D58" w:rsidRPr="00A21D7D" w:rsidRDefault="00D8010A" w:rsidP="00A21D7D">
      <w:pPr>
        <w:pStyle w:val="Paragrafoelenco"/>
        <w:numPr>
          <w:ilvl w:val="0"/>
          <w:numId w:val="28"/>
        </w:numPr>
        <w:spacing w:line="276" w:lineRule="auto"/>
        <w:jc w:val="both"/>
        <w:rPr>
          <w:rFonts w:ascii="Arial" w:hAnsi="Arial" w:cs="Arial"/>
          <w:lang w:val="it-IT"/>
        </w:rPr>
      </w:pPr>
      <w:r w:rsidRPr="00A21D7D">
        <w:rPr>
          <w:rFonts w:ascii="Arial" w:hAnsi="Arial" w:cs="Arial"/>
          <w:lang w:val="it-IT"/>
        </w:rPr>
        <w:t xml:space="preserve">servizi di trasporto materiali </w:t>
      </w:r>
      <w:r w:rsidR="00B57EB3" w:rsidRPr="00A21D7D">
        <w:rPr>
          <w:rFonts w:ascii="Arial" w:hAnsi="Arial" w:cs="Arial"/>
          <w:lang w:val="it-IT"/>
        </w:rPr>
        <w:t>max. 5%</w:t>
      </w:r>
      <w:r w:rsidR="00170D44" w:rsidRPr="00A21D7D">
        <w:rPr>
          <w:rFonts w:ascii="Arial" w:hAnsi="Arial" w:cs="Arial"/>
          <w:lang w:val="it-IT"/>
        </w:rPr>
        <w:t>.</w:t>
      </w:r>
    </w:p>
    <w:p w14:paraId="59EA2342" w14:textId="05CDC7FF" w:rsidR="00102A74" w:rsidRPr="00A21D7D" w:rsidRDefault="00102A74" w:rsidP="00A21D7D">
      <w:pPr>
        <w:spacing w:line="276" w:lineRule="auto"/>
        <w:jc w:val="both"/>
        <w:rPr>
          <w:rFonts w:ascii="Arial" w:hAnsi="Arial" w:cs="Arial"/>
          <w:lang w:val="it-IT"/>
        </w:rPr>
      </w:pPr>
      <w:r w:rsidRPr="00A21D7D">
        <w:rPr>
          <w:rFonts w:ascii="Arial" w:hAnsi="Arial" w:cs="Arial"/>
          <w:lang w:val="it-IT"/>
        </w:rPr>
        <w:t>Le spese ammissibili di cui sopra saranno considerate preferenziali qualora rivestano caratteristiche di sostenibilit</w:t>
      </w:r>
      <w:r w:rsidR="00170D44" w:rsidRPr="00A21D7D">
        <w:rPr>
          <w:rFonts w:ascii="Arial" w:hAnsi="Arial" w:cs="Arial"/>
          <w:lang w:val="it-IT"/>
        </w:rPr>
        <w:t>à</w:t>
      </w:r>
      <w:r w:rsidRPr="00A21D7D">
        <w:rPr>
          <w:rFonts w:ascii="Arial" w:hAnsi="Arial" w:cs="Arial"/>
          <w:lang w:val="it-IT"/>
        </w:rPr>
        <w:t xml:space="preserve"> come per esempio: </w:t>
      </w:r>
      <w:r w:rsidR="00170D44" w:rsidRPr="00A21D7D">
        <w:rPr>
          <w:rFonts w:ascii="Arial" w:hAnsi="Arial" w:cs="Arial"/>
          <w:lang w:val="it-IT"/>
        </w:rPr>
        <w:t xml:space="preserve">la </w:t>
      </w:r>
      <w:r w:rsidRPr="00A21D7D">
        <w:rPr>
          <w:rFonts w:ascii="Arial" w:hAnsi="Arial" w:cs="Arial"/>
          <w:lang w:val="it-IT"/>
        </w:rPr>
        <w:t>scelta di materiali (per tetto o pareti) riciclabili</w:t>
      </w:r>
      <w:r w:rsidR="008A2298" w:rsidRPr="00A21D7D">
        <w:rPr>
          <w:rFonts w:ascii="Arial" w:hAnsi="Arial" w:cs="Arial"/>
          <w:lang w:val="it-IT"/>
        </w:rPr>
        <w:t>, la sostituzione/riqualificazione degli infissi privilegiando prodotti ad alta efficienza energetica,</w:t>
      </w:r>
      <w:r w:rsidR="00170D44" w:rsidRPr="00A21D7D">
        <w:rPr>
          <w:rFonts w:ascii="Arial" w:hAnsi="Arial" w:cs="Arial"/>
          <w:lang w:val="it-IT"/>
        </w:rPr>
        <w:t xml:space="preserve"> l</w:t>
      </w:r>
      <w:r w:rsidR="008A2298" w:rsidRPr="00A21D7D">
        <w:rPr>
          <w:rFonts w:ascii="Arial" w:hAnsi="Arial" w:cs="Arial"/>
          <w:lang w:val="it-IT"/>
        </w:rPr>
        <w:t>’ut</w:t>
      </w:r>
      <w:r w:rsidRPr="00A21D7D">
        <w:rPr>
          <w:rFonts w:ascii="Arial" w:hAnsi="Arial" w:cs="Arial"/>
          <w:lang w:val="it-IT"/>
        </w:rPr>
        <w:t>ilizzo di energie rinnovabili</w:t>
      </w:r>
      <w:r w:rsidR="008A2298" w:rsidRPr="00A21D7D">
        <w:rPr>
          <w:rFonts w:ascii="Arial" w:hAnsi="Arial" w:cs="Arial"/>
          <w:lang w:val="it-IT"/>
        </w:rPr>
        <w:t>, la p</w:t>
      </w:r>
      <w:r w:rsidRPr="00A21D7D">
        <w:rPr>
          <w:rFonts w:ascii="Arial" w:hAnsi="Arial" w:cs="Arial"/>
          <w:lang w:val="it-IT"/>
        </w:rPr>
        <w:t xml:space="preserve">rogettazione di uno spazio per </w:t>
      </w:r>
      <w:r w:rsidR="008A2298" w:rsidRPr="00A21D7D">
        <w:rPr>
          <w:rFonts w:ascii="Arial" w:hAnsi="Arial" w:cs="Arial"/>
          <w:lang w:val="it-IT"/>
        </w:rPr>
        <w:t xml:space="preserve">la raccolta differenziata dei </w:t>
      </w:r>
      <w:r w:rsidRPr="00A21D7D">
        <w:rPr>
          <w:rFonts w:ascii="Arial" w:hAnsi="Arial" w:cs="Arial"/>
          <w:lang w:val="it-IT"/>
        </w:rPr>
        <w:t>rifiuti</w:t>
      </w:r>
      <w:r w:rsidR="008A2298" w:rsidRPr="00A21D7D">
        <w:rPr>
          <w:rFonts w:ascii="Arial" w:hAnsi="Arial" w:cs="Arial"/>
          <w:lang w:val="it-IT"/>
        </w:rPr>
        <w:t>, l’u</w:t>
      </w:r>
      <w:r w:rsidRPr="00A21D7D">
        <w:rPr>
          <w:rFonts w:ascii="Arial" w:hAnsi="Arial" w:cs="Arial"/>
          <w:lang w:val="it-IT"/>
        </w:rPr>
        <w:t xml:space="preserve">tilizzo di </w:t>
      </w:r>
      <w:r w:rsidR="008A2298" w:rsidRPr="00A21D7D">
        <w:rPr>
          <w:rFonts w:ascii="Arial" w:hAnsi="Arial" w:cs="Arial"/>
          <w:lang w:val="it-IT"/>
        </w:rPr>
        <w:t>impianti efficienti dal punto di vista energetico.</w:t>
      </w:r>
    </w:p>
    <w:p w14:paraId="7A45A9AB" w14:textId="77777777" w:rsidR="0044109E" w:rsidRPr="00A21D7D" w:rsidRDefault="0044109E" w:rsidP="00A21D7D">
      <w:pPr>
        <w:spacing w:line="276" w:lineRule="auto"/>
        <w:jc w:val="both"/>
        <w:rPr>
          <w:rFonts w:ascii="Arial" w:hAnsi="Arial" w:cs="Arial"/>
          <w:i/>
          <w:iCs/>
          <w:lang w:val="it-IT"/>
        </w:rPr>
      </w:pPr>
    </w:p>
    <w:p w14:paraId="4CC36CDE" w14:textId="22E0B78C" w:rsidR="00800348" w:rsidRPr="00A21D7D" w:rsidRDefault="00331BD5" w:rsidP="00A21D7D">
      <w:pPr>
        <w:spacing w:line="276" w:lineRule="auto"/>
        <w:jc w:val="center"/>
        <w:rPr>
          <w:rFonts w:ascii="Arial" w:hAnsi="Arial" w:cs="Arial"/>
          <w:b/>
          <w:bCs/>
          <w:i/>
          <w:iCs/>
          <w:lang w:val="it-IT"/>
        </w:rPr>
      </w:pPr>
      <w:r w:rsidRPr="00A21D7D">
        <w:rPr>
          <w:rFonts w:ascii="Arial" w:hAnsi="Arial" w:cs="Arial"/>
          <w:b/>
          <w:bCs/>
          <w:i/>
          <w:iCs/>
          <w:lang w:val="it-IT"/>
        </w:rPr>
        <w:t xml:space="preserve">6. </w:t>
      </w:r>
      <w:r w:rsidR="00800348" w:rsidRPr="00A21D7D">
        <w:rPr>
          <w:rFonts w:ascii="Arial" w:hAnsi="Arial" w:cs="Arial"/>
          <w:b/>
          <w:bCs/>
          <w:i/>
          <w:iCs/>
          <w:lang w:val="it-IT"/>
        </w:rPr>
        <w:t>Responsabilità di COSV</w:t>
      </w:r>
    </w:p>
    <w:p w14:paraId="1443EC97" w14:textId="71D8EC0C" w:rsidR="00800348" w:rsidRPr="00A21D7D" w:rsidRDefault="00800348" w:rsidP="00A21D7D">
      <w:pPr>
        <w:spacing w:line="276" w:lineRule="auto"/>
        <w:jc w:val="both"/>
        <w:rPr>
          <w:rFonts w:ascii="Arial" w:hAnsi="Arial" w:cs="Arial"/>
          <w:lang w:val="it-IT"/>
        </w:rPr>
      </w:pPr>
      <w:r w:rsidRPr="00A21D7D">
        <w:rPr>
          <w:rFonts w:ascii="Arial" w:hAnsi="Arial" w:cs="Arial"/>
          <w:lang w:val="it-IT"/>
        </w:rPr>
        <w:t xml:space="preserve">COSV è </w:t>
      </w:r>
      <w:r w:rsidR="008A2298" w:rsidRPr="00A21D7D">
        <w:rPr>
          <w:rFonts w:ascii="Arial" w:hAnsi="Arial" w:cs="Arial"/>
          <w:lang w:val="it-IT"/>
        </w:rPr>
        <w:t xml:space="preserve">il </w:t>
      </w:r>
      <w:r w:rsidRPr="00A21D7D">
        <w:rPr>
          <w:rFonts w:ascii="Arial" w:hAnsi="Arial" w:cs="Arial"/>
          <w:lang w:val="it-IT"/>
        </w:rPr>
        <w:t>diretto responsabile della selezione dei preventivi e delle spese</w:t>
      </w:r>
      <w:r w:rsidR="004F2BD9" w:rsidRPr="00A21D7D">
        <w:rPr>
          <w:rFonts w:ascii="Arial" w:hAnsi="Arial" w:cs="Arial"/>
          <w:lang w:val="it-IT"/>
        </w:rPr>
        <w:t>, la p</w:t>
      </w:r>
      <w:r w:rsidRPr="00A21D7D">
        <w:rPr>
          <w:rFonts w:ascii="Arial" w:hAnsi="Arial" w:cs="Arial"/>
          <w:lang w:val="it-IT"/>
        </w:rPr>
        <w:t>redisposizione “dell’accordo di sovvenzione” previsto per le proposte di iniziative</w:t>
      </w:r>
      <w:r w:rsidR="008A2298" w:rsidRPr="00A21D7D">
        <w:rPr>
          <w:rFonts w:ascii="Arial" w:hAnsi="Arial" w:cs="Arial"/>
          <w:lang w:val="it-IT"/>
        </w:rPr>
        <w:t xml:space="preserve"> selezionate.</w:t>
      </w:r>
    </w:p>
    <w:p w14:paraId="29E475E8" w14:textId="3DE382AF" w:rsidR="008A2298" w:rsidRPr="00A21D7D" w:rsidRDefault="008A2298" w:rsidP="00A21D7D">
      <w:pPr>
        <w:spacing w:line="276" w:lineRule="auto"/>
        <w:jc w:val="both"/>
        <w:rPr>
          <w:rFonts w:ascii="Arial" w:hAnsi="Arial" w:cs="Arial"/>
          <w:lang w:val="it-IT"/>
        </w:rPr>
      </w:pPr>
      <w:r w:rsidRPr="00A21D7D">
        <w:rPr>
          <w:rFonts w:ascii="Arial" w:hAnsi="Arial" w:cs="Arial"/>
          <w:lang w:val="it-IT"/>
        </w:rPr>
        <w:t>COSV sarà responsabile di:</w:t>
      </w:r>
    </w:p>
    <w:p w14:paraId="5A1E5DF2" w14:textId="22F6F3DD" w:rsidR="00800348" w:rsidRPr="00A21D7D" w:rsidRDefault="008A2298" w:rsidP="00A21D7D">
      <w:pPr>
        <w:pStyle w:val="Paragrafoelenco"/>
        <w:numPr>
          <w:ilvl w:val="0"/>
          <w:numId w:val="23"/>
        </w:numPr>
        <w:spacing w:line="276" w:lineRule="auto"/>
        <w:jc w:val="both"/>
        <w:rPr>
          <w:rFonts w:ascii="Arial" w:hAnsi="Arial" w:cs="Arial"/>
          <w:lang w:val="it-IT"/>
        </w:rPr>
      </w:pPr>
      <w:r w:rsidRPr="00A21D7D">
        <w:rPr>
          <w:rFonts w:ascii="Arial" w:hAnsi="Arial" w:cs="Arial"/>
          <w:lang w:val="it-IT"/>
        </w:rPr>
        <w:t>effettuare</w:t>
      </w:r>
      <w:r w:rsidR="00800348" w:rsidRPr="00A21D7D">
        <w:rPr>
          <w:rFonts w:ascii="Arial" w:hAnsi="Arial" w:cs="Arial"/>
          <w:lang w:val="it-IT"/>
        </w:rPr>
        <w:t xml:space="preserve"> i pagamenti a favore di fornitori e rendiconta</w:t>
      </w:r>
      <w:r w:rsidRPr="00A21D7D">
        <w:rPr>
          <w:rFonts w:ascii="Arial" w:hAnsi="Arial" w:cs="Arial"/>
          <w:lang w:val="it-IT"/>
        </w:rPr>
        <w:t>re le</w:t>
      </w:r>
      <w:r w:rsidR="00800348" w:rsidRPr="00A21D7D">
        <w:rPr>
          <w:rFonts w:ascii="Arial" w:hAnsi="Arial" w:cs="Arial"/>
          <w:lang w:val="it-IT"/>
        </w:rPr>
        <w:t xml:space="preserve"> spese sostenute</w:t>
      </w:r>
      <w:r w:rsidRPr="00A21D7D">
        <w:rPr>
          <w:rFonts w:ascii="Arial" w:hAnsi="Arial" w:cs="Arial"/>
          <w:lang w:val="it-IT"/>
        </w:rPr>
        <w:t>;</w:t>
      </w:r>
    </w:p>
    <w:p w14:paraId="6D723072" w14:textId="77777777" w:rsidR="00495B4E" w:rsidRPr="00495B4E" w:rsidRDefault="00495B4E" w:rsidP="00495B4E">
      <w:pPr>
        <w:spacing w:line="276" w:lineRule="auto"/>
        <w:jc w:val="both"/>
        <w:rPr>
          <w:rFonts w:ascii="Arial" w:hAnsi="Arial" w:cs="Arial"/>
          <w:lang w:val="it-IT"/>
        </w:rPr>
      </w:pPr>
    </w:p>
    <w:p w14:paraId="0E9EF631" w14:textId="20A4CDA7" w:rsidR="008A2298" w:rsidRPr="00495B4E" w:rsidRDefault="008A2298" w:rsidP="00495B4E">
      <w:pPr>
        <w:pStyle w:val="Paragrafoelenco"/>
        <w:numPr>
          <w:ilvl w:val="0"/>
          <w:numId w:val="23"/>
        </w:numPr>
        <w:spacing w:line="276" w:lineRule="auto"/>
        <w:jc w:val="both"/>
        <w:rPr>
          <w:rFonts w:ascii="Arial" w:hAnsi="Arial" w:cs="Arial"/>
          <w:lang w:val="it-IT"/>
        </w:rPr>
      </w:pPr>
      <w:r w:rsidRPr="00495B4E">
        <w:rPr>
          <w:rFonts w:ascii="Arial" w:hAnsi="Arial" w:cs="Arial"/>
          <w:lang w:val="it-IT"/>
        </w:rPr>
        <w:t>garantire i s</w:t>
      </w:r>
      <w:r w:rsidR="00800348" w:rsidRPr="00495B4E">
        <w:rPr>
          <w:rFonts w:ascii="Arial" w:hAnsi="Arial" w:cs="Arial"/>
          <w:lang w:val="it-IT"/>
        </w:rPr>
        <w:t>ervizi di supporto tecnico per la formazione la promozione e il marketin</w:t>
      </w:r>
    </w:p>
    <w:p w14:paraId="73B05F7D" w14:textId="77777777" w:rsidR="00A21D7D" w:rsidRPr="00A21D7D" w:rsidRDefault="00A21D7D" w:rsidP="00A21D7D">
      <w:pPr>
        <w:pStyle w:val="Paragrafoelenco"/>
        <w:spacing w:line="276" w:lineRule="auto"/>
        <w:jc w:val="both"/>
        <w:rPr>
          <w:rFonts w:ascii="Arial" w:hAnsi="Arial" w:cs="Arial"/>
          <w:lang w:val="it-IT"/>
        </w:rPr>
      </w:pPr>
    </w:p>
    <w:p w14:paraId="58BB621C" w14:textId="18F1C854" w:rsidR="00800348" w:rsidRPr="00A21D7D" w:rsidRDefault="00800348" w:rsidP="00A21D7D">
      <w:pPr>
        <w:spacing w:line="276" w:lineRule="auto"/>
        <w:jc w:val="both"/>
        <w:rPr>
          <w:rFonts w:ascii="Arial" w:hAnsi="Arial" w:cs="Arial"/>
          <w:lang w:val="it-IT"/>
        </w:rPr>
      </w:pPr>
      <w:r w:rsidRPr="00A21D7D">
        <w:rPr>
          <w:rFonts w:ascii="Arial" w:hAnsi="Arial" w:cs="Arial"/>
          <w:lang w:val="it-IT"/>
        </w:rPr>
        <w:t>I servizi di supporto tecnico per la promozione, la formazione e il marketing comprendono:</w:t>
      </w:r>
    </w:p>
    <w:p w14:paraId="27AFA57D" w14:textId="10426AAF" w:rsidR="00800348" w:rsidRPr="00A21D7D" w:rsidRDefault="00800348" w:rsidP="00A21D7D">
      <w:pPr>
        <w:pStyle w:val="Paragrafoelenco"/>
        <w:numPr>
          <w:ilvl w:val="0"/>
          <w:numId w:val="29"/>
        </w:numPr>
        <w:spacing w:line="276" w:lineRule="auto"/>
        <w:jc w:val="both"/>
        <w:rPr>
          <w:rFonts w:ascii="Arial" w:hAnsi="Arial" w:cs="Arial"/>
          <w:lang w:val="it-IT"/>
        </w:rPr>
      </w:pPr>
      <w:r w:rsidRPr="00A21D7D">
        <w:rPr>
          <w:rFonts w:ascii="Arial" w:hAnsi="Arial" w:cs="Arial"/>
          <w:lang w:val="it-IT"/>
        </w:rPr>
        <w:t>il collegamento con enti di promozione territoriale, tour operator e beneficiari;</w:t>
      </w:r>
    </w:p>
    <w:p w14:paraId="186C73AB" w14:textId="47014811" w:rsidR="00800348" w:rsidRPr="00A21D7D" w:rsidRDefault="00800348" w:rsidP="00A21D7D">
      <w:pPr>
        <w:pStyle w:val="Paragrafoelenco"/>
        <w:numPr>
          <w:ilvl w:val="0"/>
          <w:numId w:val="29"/>
        </w:numPr>
        <w:spacing w:line="276" w:lineRule="auto"/>
        <w:jc w:val="both"/>
        <w:rPr>
          <w:rFonts w:ascii="Arial" w:hAnsi="Arial" w:cs="Arial"/>
          <w:lang w:val="it-IT"/>
        </w:rPr>
      </w:pPr>
      <w:r w:rsidRPr="00A21D7D">
        <w:rPr>
          <w:rFonts w:ascii="Arial" w:hAnsi="Arial" w:cs="Arial"/>
          <w:lang w:val="it-IT"/>
        </w:rPr>
        <w:t>assistenza tramite il collegamento tra associazioni ed Enti Locali e i beneficiari, attraverso attività di formazione, training, corsi di lingua e;</w:t>
      </w:r>
    </w:p>
    <w:p w14:paraId="1909AA8E" w14:textId="5EE20FF2" w:rsidR="00A21D7D" w:rsidRPr="00495B4E" w:rsidRDefault="00800348" w:rsidP="00A21D7D">
      <w:pPr>
        <w:pStyle w:val="Paragrafoelenco"/>
        <w:numPr>
          <w:ilvl w:val="0"/>
          <w:numId w:val="29"/>
        </w:numPr>
        <w:spacing w:line="276" w:lineRule="auto"/>
        <w:jc w:val="both"/>
        <w:rPr>
          <w:rFonts w:ascii="Arial" w:hAnsi="Arial" w:cs="Arial"/>
          <w:lang w:val="it-IT"/>
        </w:rPr>
      </w:pPr>
      <w:r w:rsidRPr="00A21D7D">
        <w:rPr>
          <w:rFonts w:ascii="Arial" w:hAnsi="Arial" w:cs="Arial"/>
          <w:lang w:val="it-IT"/>
        </w:rPr>
        <w:t xml:space="preserve">l’assistenza ai proponenti delle iniziative comunitarie per la redazione delle proposte; </w:t>
      </w:r>
    </w:p>
    <w:p w14:paraId="249C2B26" w14:textId="77777777" w:rsidR="00A21D7D" w:rsidRPr="00A21D7D" w:rsidRDefault="00A21D7D" w:rsidP="00A21D7D">
      <w:pPr>
        <w:pStyle w:val="Paragrafoelenco"/>
        <w:spacing w:line="276" w:lineRule="auto"/>
        <w:jc w:val="both"/>
        <w:rPr>
          <w:rFonts w:ascii="Arial" w:hAnsi="Arial" w:cs="Arial"/>
          <w:lang w:val="it-IT"/>
        </w:rPr>
      </w:pPr>
    </w:p>
    <w:p w14:paraId="275E0291" w14:textId="6313C1BB" w:rsidR="00663B35" w:rsidRPr="00A21D7D" w:rsidRDefault="00810159" w:rsidP="00A21D7D">
      <w:pPr>
        <w:pStyle w:val="Paragrafoelenco"/>
        <w:numPr>
          <w:ilvl w:val="0"/>
          <w:numId w:val="25"/>
        </w:numPr>
        <w:spacing w:line="276" w:lineRule="auto"/>
        <w:jc w:val="center"/>
        <w:rPr>
          <w:rFonts w:ascii="Arial" w:hAnsi="Arial" w:cs="Arial"/>
          <w:b/>
          <w:bCs/>
          <w:i/>
          <w:iCs/>
          <w:lang w:val="it-IT"/>
        </w:rPr>
      </w:pPr>
      <w:r w:rsidRPr="00A21D7D">
        <w:rPr>
          <w:rFonts w:ascii="Arial" w:hAnsi="Arial" w:cs="Arial"/>
          <w:b/>
          <w:bCs/>
          <w:i/>
          <w:iCs/>
          <w:lang w:val="it-IT"/>
        </w:rPr>
        <w:t>La Relazione di Valutazione tecnica</w:t>
      </w:r>
    </w:p>
    <w:p w14:paraId="7662EF94" w14:textId="4A9A7F2D" w:rsidR="00331BD5" w:rsidRPr="00A21D7D" w:rsidRDefault="00663B35" w:rsidP="00A21D7D">
      <w:pPr>
        <w:spacing w:line="276" w:lineRule="auto"/>
        <w:jc w:val="both"/>
        <w:rPr>
          <w:rFonts w:ascii="Arial" w:hAnsi="Arial" w:cs="Arial"/>
          <w:color w:val="000000" w:themeColor="text1"/>
          <w:lang w:val="it-IT"/>
        </w:rPr>
      </w:pPr>
      <w:r w:rsidRPr="00A21D7D">
        <w:rPr>
          <w:rFonts w:ascii="Arial" w:hAnsi="Arial" w:cs="Arial"/>
          <w:lang w:val="it-IT"/>
        </w:rPr>
        <w:t xml:space="preserve">Le richieste pervenute saranno sottoposte alla valutazione della Commissione di Valutazione del Fondo CAF, in conformità con le linee guida previste nel Manuale del Fondo CAF. Lo stesso organo di valutazione, sarà munito del dossier contenente la documentazione inviata da ciascun richiedente </w:t>
      </w:r>
      <w:r w:rsidR="00481D58" w:rsidRPr="00A21D7D">
        <w:rPr>
          <w:rFonts w:ascii="Arial" w:hAnsi="Arial" w:cs="Arial"/>
          <w:lang w:val="it-IT"/>
        </w:rPr>
        <w:t xml:space="preserve">di </w:t>
      </w:r>
      <w:r w:rsidRPr="00A21D7D">
        <w:rPr>
          <w:rFonts w:ascii="Arial" w:hAnsi="Arial" w:cs="Arial"/>
          <w:lang w:val="it-IT"/>
        </w:rPr>
        <w:t xml:space="preserve">contributi, e potrà esprimere un parere attraverso la compilazione della seguente relazione di valutazione tecnica. </w:t>
      </w:r>
    </w:p>
    <w:p w14:paraId="6CA52860" w14:textId="77777777" w:rsidR="00331BD5" w:rsidRPr="00A21D7D" w:rsidRDefault="00331BD5" w:rsidP="00A21D7D">
      <w:pPr>
        <w:spacing w:line="276" w:lineRule="auto"/>
        <w:ind w:left="375"/>
        <w:jc w:val="both"/>
        <w:rPr>
          <w:rFonts w:ascii="Arial" w:hAnsi="Arial" w:cs="Arial"/>
          <w:b/>
          <w:color w:val="000000" w:themeColor="text1"/>
          <w:lang w:val="it-IT"/>
        </w:rPr>
      </w:pPr>
    </w:p>
    <w:p w14:paraId="40A16DB5" w14:textId="758AE8A4" w:rsidR="008B558F" w:rsidRPr="00A21D7D" w:rsidRDefault="008B558F" w:rsidP="00A21D7D">
      <w:pPr>
        <w:spacing w:line="276" w:lineRule="auto"/>
        <w:ind w:left="375"/>
        <w:jc w:val="center"/>
        <w:rPr>
          <w:rFonts w:ascii="Arial" w:hAnsi="Arial" w:cs="Arial"/>
          <w:b/>
          <w:color w:val="000000" w:themeColor="text1"/>
          <w:lang w:val="it-IT"/>
        </w:rPr>
      </w:pPr>
      <w:r w:rsidRPr="00A21D7D">
        <w:rPr>
          <w:rFonts w:ascii="Arial" w:hAnsi="Arial" w:cs="Arial"/>
          <w:b/>
          <w:color w:val="000000" w:themeColor="text1"/>
          <w:lang w:val="it-IT"/>
        </w:rPr>
        <w:t>RELAZIONE DI VALUTAZIONE TECNIC</w:t>
      </w:r>
      <w:r w:rsidR="00A21D7D" w:rsidRPr="00A21D7D">
        <w:rPr>
          <w:rFonts w:ascii="Arial" w:hAnsi="Arial" w:cs="Arial"/>
          <w:b/>
          <w:color w:val="000000" w:themeColor="text1"/>
          <w:lang w:val="it-IT"/>
        </w:rPr>
        <w:t>A</w:t>
      </w:r>
    </w:p>
    <w:p w14:paraId="4E7978F9" w14:textId="01A06B3D" w:rsidR="008B558F" w:rsidRPr="00A21D7D" w:rsidRDefault="008B558F" w:rsidP="00A21D7D">
      <w:pPr>
        <w:spacing w:line="276" w:lineRule="auto"/>
        <w:jc w:val="both"/>
        <w:rPr>
          <w:rFonts w:ascii="Arial" w:hAnsi="Arial" w:cs="Arial"/>
          <w:color w:val="000000" w:themeColor="text1"/>
          <w:lang w:val="it-IT"/>
        </w:rPr>
      </w:pPr>
      <w:r w:rsidRPr="00A21D7D">
        <w:rPr>
          <w:rFonts w:ascii="Arial" w:hAnsi="Arial" w:cs="Arial"/>
          <w:color w:val="000000" w:themeColor="text1"/>
          <w:lang w:val="it-IT"/>
        </w:rPr>
        <w:t>Per la valutazione delle richieste saranno utilizzati i seguenti criteri:</w:t>
      </w:r>
    </w:p>
    <w:tbl>
      <w:tblPr>
        <w:tblpPr w:leftFromText="180" w:rightFromText="180" w:vertAnchor="text" w:tblpY="1"/>
        <w:tblOverlap w:val="never"/>
        <w:tblW w:w="0" w:type="auto"/>
        <w:tblCellMar>
          <w:left w:w="0" w:type="dxa"/>
          <w:right w:w="0" w:type="dxa"/>
        </w:tblCellMar>
        <w:tblLook w:val="0000" w:firstRow="0" w:lastRow="0" w:firstColumn="0" w:lastColumn="0" w:noHBand="0" w:noVBand="0"/>
      </w:tblPr>
      <w:tblGrid>
        <w:gridCol w:w="416"/>
        <w:gridCol w:w="6716"/>
        <w:gridCol w:w="999"/>
        <w:gridCol w:w="1203"/>
        <w:gridCol w:w="16"/>
      </w:tblGrid>
      <w:tr w:rsidR="0049598A" w:rsidRPr="00A21D7D" w14:paraId="77FA078A" w14:textId="77777777" w:rsidTr="00354013">
        <w:trPr>
          <w:trHeight w:hRule="exact" w:val="227"/>
        </w:trPr>
        <w:tc>
          <w:tcPr>
            <w:tcW w:w="41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2522D3AE" w14:textId="77777777" w:rsidR="008B558F" w:rsidRPr="00A21D7D" w:rsidRDefault="008B558F" w:rsidP="00A21D7D">
            <w:pPr>
              <w:widowControl w:val="0"/>
              <w:autoSpaceDE w:val="0"/>
              <w:autoSpaceDN w:val="0"/>
              <w:adjustRightInd w:val="0"/>
              <w:spacing w:line="276" w:lineRule="auto"/>
              <w:ind w:left="120"/>
              <w:jc w:val="both"/>
              <w:rPr>
                <w:rFonts w:ascii="Arial" w:hAnsi="Arial" w:cs="Arial"/>
                <w:color w:val="000000" w:themeColor="text1"/>
              </w:rPr>
            </w:pPr>
            <w:r w:rsidRPr="00A21D7D">
              <w:rPr>
                <w:rFonts w:ascii="Arial" w:hAnsi="Arial" w:cs="Arial"/>
                <w:color w:val="000000" w:themeColor="text1"/>
              </w:rPr>
              <w:t>N.</w:t>
            </w:r>
          </w:p>
        </w:tc>
        <w:tc>
          <w:tcPr>
            <w:tcW w:w="6716" w:type="dxa"/>
            <w:vMerge w:val="restart"/>
            <w:tcBorders>
              <w:top w:val="single" w:sz="8" w:space="0" w:color="auto"/>
              <w:left w:val="nil"/>
              <w:right w:val="single" w:sz="8" w:space="0" w:color="auto"/>
            </w:tcBorders>
            <w:shd w:val="clear" w:color="auto" w:fill="F2F2F2" w:themeFill="background1" w:themeFillShade="F2"/>
            <w:vAlign w:val="center"/>
          </w:tcPr>
          <w:p w14:paraId="441F9147"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r w:rsidRPr="00A21D7D">
              <w:rPr>
                <w:rFonts w:ascii="Arial" w:hAnsi="Arial" w:cs="Arial"/>
                <w:b/>
                <w:bCs/>
                <w:color w:val="000000" w:themeColor="text1"/>
              </w:rPr>
              <w:t>Criteri di valutazione</w:t>
            </w:r>
          </w:p>
        </w:tc>
        <w:tc>
          <w:tcPr>
            <w:tcW w:w="0" w:type="auto"/>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0A152D2F" w14:textId="77777777" w:rsidR="008B558F" w:rsidRPr="00A21D7D" w:rsidRDefault="008B558F" w:rsidP="00A21D7D">
            <w:pPr>
              <w:widowControl w:val="0"/>
              <w:autoSpaceDE w:val="0"/>
              <w:autoSpaceDN w:val="0"/>
              <w:adjustRightInd w:val="0"/>
              <w:spacing w:line="276" w:lineRule="auto"/>
              <w:jc w:val="both"/>
              <w:rPr>
                <w:rFonts w:ascii="Arial" w:hAnsi="Arial" w:cs="Arial"/>
                <w:b/>
                <w:bCs/>
                <w:color w:val="000000" w:themeColor="text1"/>
                <w:w w:val="91"/>
              </w:rPr>
            </w:pPr>
            <w:r w:rsidRPr="00A21D7D">
              <w:rPr>
                <w:rFonts w:ascii="Arial" w:hAnsi="Arial" w:cs="Arial"/>
                <w:b/>
                <w:bCs/>
                <w:color w:val="000000" w:themeColor="text1"/>
                <w:w w:val="91"/>
              </w:rPr>
              <w:t>Punteggio</w:t>
            </w:r>
          </w:p>
          <w:p w14:paraId="69731620"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r w:rsidRPr="00A21D7D">
              <w:rPr>
                <w:rFonts w:ascii="Arial" w:hAnsi="Arial" w:cs="Arial"/>
                <w:b/>
                <w:bCs/>
                <w:color w:val="000000" w:themeColor="text1"/>
                <w:w w:val="91"/>
              </w:rPr>
              <w:t>Max.</w:t>
            </w:r>
          </w:p>
        </w:tc>
        <w:tc>
          <w:tcPr>
            <w:tcW w:w="0" w:type="auto"/>
            <w:vMerge w:val="restart"/>
            <w:tcBorders>
              <w:top w:val="single" w:sz="8" w:space="0" w:color="auto"/>
              <w:left w:val="nil"/>
              <w:right w:val="single" w:sz="8" w:space="0" w:color="auto"/>
            </w:tcBorders>
            <w:shd w:val="clear" w:color="auto" w:fill="F2F2F2" w:themeFill="background1" w:themeFillShade="F2"/>
            <w:vAlign w:val="center"/>
          </w:tcPr>
          <w:p w14:paraId="7F24B059" w14:textId="77777777" w:rsidR="008B558F" w:rsidRPr="00A21D7D" w:rsidRDefault="008B558F" w:rsidP="00A21D7D">
            <w:pPr>
              <w:widowControl w:val="0"/>
              <w:autoSpaceDE w:val="0"/>
              <w:autoSpaceDN w:val="0"/>
              <w:adjustRightInd w:val="0"/>
              <w:spacing w:line="276" w:lineRule="auto"/>
              <w:jc w:val="both"/>
              <w:rPr>
                <w:rFonts w:ascii="Arial" w:hAnsi="Arial" w:cs="Arial"/>
                <w:b/>
                <w:bCs/>
                <w:color w:val="000000" w:themeColor="text1"/>
                <w:w w:val="89"/>
              </w:rPr>
            </w:pPr>
            <w:r w:rsidRPr="00A21D7D">
              <w:rPr>
                <w:rFonts w:ascii="Arial" w:hAnsi="Arial" w:cs="Arial"/>
                <w:b/>
                <w:bCs/>
                <w:color w:val="000000" w:themeColor="text1"/>
                <w:w w:val="89"/>
              </w:rPr>
              <w:t>Punteggio di</w:t>
            </w:r>
          </w:p>
          <w:p w14:paraId="3D8E47A9"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r w:rsidRPr="00A21D7D">
              <w:rPr>
                <w:rFonts w:ascii="Arial" w:hAnsi="Arial" w:cs="Arial"/>
                <w:b/>
                <w:bCs/>
                <w:color w:val="000000" w:themeColor="text1"/>
                <w:w w:val="89"/>
              </w:rPr>
              <w:t>valutazione</w:t>
            </w:r>
          </w:p>
        </w:tc>
        <w:tc>
          <w:tcPr>
            <w:tcW w:w="0" w:type="auto"/>
            <w:tcBorders>
              <w:top w:val="nil"/>
              <w:left w:val="nil"/>
              <w:bottom w:val="nil"/>
              <w:right w:val="nil"/>
            </w:tcBorders>
            <w:shd w:val="clear" w:color="auto" w:fill="BFBFBF" w:themeFill="background1" w:themeFillShade="BF"/>
            <w:vAlign w:val="center"/>
          </w:tcPr>
          <w:p w14:paraId="165FE5A7"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r>
      <w:tr w:rsidR="009C43FA" w:rsidRPr="00A21D7D" w14:paraId="56DB60C4" w14:textId="77777777" w:rsidTr="00354013">
        <w:trPr>
          <w:trHeight w:hRule="exact" w:val="227"/>
        </w:trPr>
        <w:tc>
          <w:tcPr>
            <w:tcW w:w="416" w:type="dxa"/>
            <w:vMerge/>
            <w:tcBorders>
              <w:left w:val="single" w:sz="8" w:space="0" w:color="auto"/>
              <w:right w:val="single" w:sz="8" w:space="0" w:color="auto"/>
            </w:tcBorders>
            <w:shd w:val="clear" w:color="auto" w:fill="F2F2F2" w:themeFill="background1" w:themeFillShade="F2"/>
            <w:vAlign w:val="center"/>
          </w:tcPr>
          <w:p w14:paraId="4E002B19"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6716" w:type="dxa"/>
            <w:vMerge/>
            <w:tcBorders>
              <w:left w:val="nil"/>
              <w:right w:val="single" w:sz="8" w:space="0" w:color="auto"/>
            </w:tcBorders>
            <w:shd w:val="clear" w:color="auto" w:fill="F2F2F2" w:themeFill="background1" w:themeFillShade="F2"/>
            <w:vAlign w:val="center"/>
          </w:tcPr>
          <w:p w14:paraId="7782428F"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0" w:type="auto"/>
            <w:vMerge/>
            <w:tcBorders>
              <w:left w:val="single" w:sz="8" w:space="0" w:color="auto"/>
              <w:right w:val="single" w:sz="8" w:space="0" w:color="auto"/>
            </w:tcBorders>
            <w:shd w:val="clear" w:color="auto" w:fill="F2F2F2" w:themeFill="background1" w:themeFillShade="F2"/>
            <w:vAlign w:val="center"/>
          </w:tcPr>
          <w:p w14:paraId="5B40580A"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0" w:type="auto"/>
            <w:vMerge/>
            <w:tcBorders>
              <w:left w:val="nil"/>
              <w:right w:val="single" w:sz="8" w:space="0" w:color="auto"/>
            </w:tcBorders>
            <w:shd w:val="clear" w:color="auto" w:fill="F2F2F2" w:themeFill="background1" w:themeFillShade="F2"/>
            <w:vAlign w:val="center"/>
          </w:tcPr>
          <w:p w14:paraId="4E7E6DA5"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0" w:type="auto"/>
            <w:tcBorders>
              <w:top w:val="nil"/>
              <w:left w:val="nil"/>
              <w:bottom w:val="nil"/>
              <w:right w:val="nil"/>
            </w:tcBorders>
            <w:vAlign w:val="center"/>
          </w:tcPr>
          <w:p w14:paraId="63413000"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r>
      <w:tr w:rsidR="009C43FA" w:rsidRPr="00A21D7D" w14:paraId="22BC9D82" w14:textId="77777777" w:rsidTr="00354013">
        <w:trPr>
          <w:trHeight w:hRule="exact" w:val="227"/>
        </w:trPr>
        <w:tc>
          <w:tcPr>
            <w:tcW w:w="416" w:type="dxa"/>
            <w:vMerge/>
            <w:tcBorders>
              <w:left w:val="single" w:sz="8" w:space="0" w:color="auto"/>
              <w:right w:val="single" w:sz="8" w:space="0" w:color="auto"/>
            </w:tcBorders>
            <w:shd w:val="clear" w:color="auto" w:fill="F2F2F2" w:themeFill="background1" w:themeFillShade="F2"/>
            <w:vAlign w:val="center"/>
          </w:tcPr>
          <w:p w14:paraId="391C2734"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6716" w:type="dxa"/>
            <w:vMerge/>
            <w:tcBorders>
              <w:left w:val="nil"/>
              <w:right w:val="single" w:sz="8" w:space="0" w:color="auto"/>
            </w:tcBorders>
            <w:shd w:val="clear" w:color="auto" w:fill="F2F2F2" w:themeFill="background1" w:themeFillShade="F2"/>
            <w:vAlign w:val="center"/>
          </w:tcPr>
          <w:p w14:paraId="0818D43B"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0" w:type="auto"/>
            <w:vMerge/>
            <w:tcBorders>
              <w:left w:val="single" w:sz="8" w:space="0" w:color="auto"/>
              <w:right w:val="single" w:sz="8" w:space="0" w:color="auto"/>
            </w:tcBorders>
            <w:shd w:val="clear" w:color="auto" w:fill="F2F2F2" w:themeFill="background1" w:themeFillShade="F2"/>
            <w:vAlign w:val="center"/>
          </w:tcPr>
          <w:p w14:paraId="3B9282D9"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0" w:type="auto"/>
            <w:vMerge/>
            <w:tcBorders>
              <w:left w:val="nil"/>
              <w:right w:val="single" w:sz="8" w:space="0" w:color="auto"/>
            </w:tcBorders>
            <w:shd w:val="clear" w:color="auto" w:fill="F2F2F2" w:themeFill="background1" w:themeFillShade="F2"/>
            <w:vAlign w:val="center"/>
          </w:tcPr>
          <w:p w14:paraId="7EB28722"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0" w:type="auto"/>
            <w:tcBorders>
              <w:top w:val="nil"/>
              <w:left w:val="nil"/>
              <w:bottom w:val="nil"/>
              <w:right w:val="nil"/>
            </w:tcBorders>
            <w:vAlign w:val="center"/>
          </w:tcPr>
          <w:p w14:paraId="21F72E6C"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r>
      <w:tr w:rsidR="009C43FA" w:rsidRPr="00A21D7D" w14:paraId="700FDBE7" w14:textId="77777777" w:rsidTr="00354013">
        <w:trPr>
          <w:trHeight w:hRule="exact" w:val="227"/>
        </w:trPr>
        <w:tc>
          <w:tcPr>
            <w:tcW w:w="416" w:type="dxa"/>
            <w:vMerge/>
            <w:tcBorders>
              <w:left w:val="single" w:sz="8" w:space="0" w:color="auto"/>
              <w:right w:val="single" w:sz="8" w:space="0" w:color="auto"/>
            </w:tcBorders>
            <w:shd w:val="clear" w:color="auto" w:fill="F2F2F2" w:themeFill="background1" w:themeFillShade="F2"/>
            <w:vAlign w:val="center"/>
          </w:tcPr>
          <w:p w14:paraId="38F34783"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6716" w:type="dxa"/>
            <w:vMerge/>
            <w:tcBorders>
              <w:left w:val="nil"/>
              <w:right w:val="single" w:sz="8" w:space="0" w:color="auto"/>
            </w:tcBorders>
            <w:shd w:val="clear" w:color="auto" w:fill="F2F2F2" w:themeFill="background1" w:themeFillShade="F2"/>
            <w:vAlign w:val="center"/>
          </w:tcPr>
          <w:p w14:paraId="680B4AC6"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0" w:type="auto"/>
            <w:vMerge/>
            <w:tcBorders>
              <w:left w:val="single" w:sz="8" w:space="0" w:color="auto"/>
              <w:right w:val="single" w:sz="8" w:space="0" w:color="auto"/>
            </w:tcBorders>
            <w:shd w:val="clear" w:color="auto" w:fill="F2F2F2" w:themeFill="background1" w:themeFillShade="F2"/>
            <w:vAlign w:val="center"/>
          </w:tcPr>
          <w:p w14:paraId="14407423"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0" w:type="auto"/>
            <w:vMerge/>
            <w:tcBorders>
              <w:left w:val="nil"/>
              <w:right w:val="single" w:sz="8" w:space="0" w:color="auto"/>
            </w:tcBorders>
            <w:shd w:val="clear" w:color="auto" w:fill="F2F2F2" w:themeFill="background1" w:themeFillShade="F2"/>
            <w:vAlign w:val="center"/>
          </w:tcPr>
          <w:p w14:paraId="07B40CE7"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0" w:type="auto"/>
            <w:tcBorders>
              <w:top w:val="nil"/>
              <w:left w:val="nil"/>
              <w:bottom w:val="nil"/>
              <w:right w:val="nil"/>
            </w:tcBorders>
            <w:vAlign w:val="center"/>
          </w:tcPr>
          <w:p w14:paraId="215FB783"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r>
      <w:tr w:rsidR="009C43FA" w:rsidRPr="00A21D7D" w14:paraId="120FC250" w14:textId="77777777" w:rsidTr="00354013">
        <w:trPr>
          <w:trHeight w:hRule="exact" w:val="80"/>
        </w:trPr>
        <w:tc>
          <w:tcPr>
            <w:tcW w:w="416"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2B74196A"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6716" w:type="dxa"/>
            <w:vMerge/>
            <w:tcBorders>
              <w:left w:val="nil"/>
              <w:bottom w:val="single" w:sz="8" w:space="0" w:color="auto"/>
              <w:right w:val="single" w:sz="8" w:space="0" w:color="auto"/>
            </w:tcBorders>
            <w:shd w:val="clear" w:color="auto" w:fill="F2F2F2" w:themeFill="background1" w:themeFillShade="F2"/>
            <w:vAlign w:val="center"/>
          </w:tcPr>
          <w:p w14:paraId="1FFFD1F3"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0" w:type="auto"/>
            <w:vMerge/>
            <w:tcBorders>
              <w:left w:val="single" w:sz="8" w:space="0" w:color="auto"/>
              <w:bottom w:val="single" w:sz="8" w:space="0" w:color="auto"/>
              <w:right w:val="single" w:sz="8" w:space="0" w:color="auto"/>
            </w:tcBorders>
            <w:shd w:val="clear" w:color="auto" w:fill="F2F2F2" w:themeFill="background1" w:themeFillShade="F2"/>
            <w:vAlign w:val="center"/>
          </w:tcPr>
          <w:p w14:paraId="342613F8"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0" w:type="auto"/>
            <w:vMerge/>
            <w:tcBorders>
              <w:left w:val="nil"/>
              <w:bottom w:val="single" w:sz="8" w:space="0" w:color="auto"/>
              <w:right w:val="single" w:sz="8" w:space="0" w:color="auto"/>
            </w:tcBorders>
            <w:shd w:val="clear" w:color="auto" w:fill="F2F2F2" w:themeFill="background1" w:themeFillShade="F2"/>
            <w:vAlign w:val="center"/>
          </w:tcPr>
          <w:p w14:paraId="33D8EFE1"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c>
          <w:tcPr>
            <w:tcW w:w="0" w:type="auto"/>
            <w:tcBorders>
              <w:top w:val="nil"/>
              <w:left w:val="nil"/>
              <w:bottom w:val="nil"/>
              <w:right w:val="nil"/>
            </w:tcBorders>
            <w:vAlign w:val="center"/>
          </w:tcPr>
          <w:p w14:paraId="24775BF6" w14:textId="77777777" w:rsidR="008B558F" w:rsidRPr="00A21D7D" w:rsidRDefault="008B558F" w:rsidP="00A21D7D">
            <w:pPr>
              <w:widowControl w:val="0"/>
              <w:autoSpaceDE w:val="0"/>
              <w:autoSpaceDN w:val="0"/>
              <w:adjustRightInd w:val="0"/>
              <w:spacing w:line="276" w:lineRule="auto"/>
              <w:jc w:val="both"/>
              <w:rPr>
                <w:rFonts w:ascii="Arial" w:hAnsi="Arial" w:cs="Arial"/>
                <w:color w:val="000000" w:themeColor="text1"/>
              </w:rPr>
            </w:pPr>
          </w:p>
        </w:tc>
      </w:tr>
      <w:tr w:rsidR="00332464" w:rsidRPr="00A21D7D" w14:paraId="089FCFE6" w14:textId="77777777" w:rsidTr="00354013">
        <w:trPr>
          <w:trHeight w:hRule="exact" w:val="647"/>
        </w:trPr>
        <w:tc>
          <w:tcPr>
            <w:tcW w:w="0" w:type="auto"/>
            <w:gridSpan w:val="2"/>
            <w:tcBorders>
              <w:top w:val="nil"/>
              <w:left w:val="single" w:sz="8" w:space="0" w:color="auto"/>
              <w:bottom w:val="single" w:sz="8" w:space="0" w:color="auto"/>
              <w:right w:val="single" w:sz="8" w:space="0" w:color="auto"/>
            </w:tcBorders>
            <w:shd w:val="clear" w:color="auto" w:fill="BFBFBF" w:themeFill="background1" w:themeFillShade="BF"/>
            <w:vAlign w:val="center"/>
          </w:tcPr>
          <w:p w14:paraId="4C550C7D" w14:textId="3C47CB1A" w:rsidR="00332464" w:rsidRPr="00A21D7D" w:rsidRDefault="0049598A" w:rsidP="00A21D7D">
            <w:pPr>
              <w:widowControl w:val="0"/>
              <w:autoSpaceDE w:val="0"/>
              <w:autoSpaceDN w:val="0"/>
              <w:adjustRightInd w:val="0"/>
              <w:spacing w:line="276" w:lineRule="auto"/>
              <w:jc w:val="both"/>
              <w:rPr>
                <w:rFonts w:ascii="Arial" w:hAnsi="Arial" w:cs="Arial"/>
                <w:b/>
                <w:bCs/>
                <w:color w:val="000000" w:themeColor="text1"/>
                <w:lang w:val="it-IT"/>
              </w:rPr>
            </w:pPr>
            <w:r w:rsidRPr="00A21D7D">
              <w:rPr>
                <w:rFonts w:ascii="Arial" w:hAnsi="Arial" w:cs="Arial"/>
                <w:b/>
                <w:bCs/>
                <w:color w:val="000000" w:themeColor="text1"/>
                <w:lang w:val="it-IT"/>
              </w:rPr>
              <w:t xml:space="preserve">      Caratteristiche della proposta progettuale</w:t>
            </w:r>
          </w:p>
        </w:tc>
        <w:tc>
          <w:tcPr>
            <w:tcW w:w="0" w:type="auto"/>
            <w:tcBorders>
              <w:top w:val="nil"/>
              <w:left w:val="nil"/>
              <w:bottom w:val="single" w:sz="8" w:space="0" w:color="auto"/>
              <w:right w:val="single" w:sz="8" w:space="0" w:color="auto"/>
            </w:tcBorders>
            <w:shd w:val="clear" w:color="auto" w:fill="BFBFBF" w:themeFill="background1" w:themeFillShade="BF"/>
            <w:vAlign w:val="center"/>
          </w:tcPr>
          <w:p w14:paraId="75CD082D" w14:textId="77777777" w:rsidR="00332464" w:rsidRPr="00A21D7D" w:rsidRDefault="00332464" w:rsidP="00A21D7D">
            <w:pPr>
              <w:widowControl w:val="0"/>
              <w:autoSpaceDE w:val="0"/>
              <w:autoSpaceDN w:val="0"/>
              <w:adjustRightInd w:val="0"/>
              <w:spacing w:line="276" w:lineRule="auto"/>
              <w:jc w:val="both"/>
              <w:rPr>
                <w:rFonts w:ascii="Arial" w:hAnsi="Arial" w:cs="Arial"/>
                <w:color w:val="000000" w:themeColor="text1"/>
              </w:rPr>
            </w:pPr>
          </w:p>
        </w:tc>
        <w:tc>
          <w:tcPr>
            <w:tcW w:w="0" w:type="auto"/>
            <w:tcBorders>
              <w:top w:val="nil"/>
              <w:left w:val="nil"/>
              <w:bottom w:val="single" w:sz="8" w:space="0" w:color="auto"/>
              <w:right w:val="single" w:sz="8" w:space="0" w:color="auto"/>
            </w:tcBorders>
            <w:shd w:val="clear" w:color="auto" w:fill="BFBFBF" w:themeFill="background1" w:themeFillShade="BF"/>
            <w:vAlign w:val="center"/>
          </w:tcPr>
          <w:p w14:paraId="55BF8E59" w14:textId="77777777" w:rsidR="00332464" w:rsidRPr="00A21D7D" w:rsidRDefault="00332464" w:rsidP="00A21D7D">
            <w:pPr>
              <w:widowControl w:val="0"/>
              <w:autoSpaceDE w:val="0"/>
              <w:autoSpaceDN w:val="0"/>
              <w:adjustRightInd w:val="0"/>
              <w:spacing w:line="276" w:lineRule="auto"/>
              <w:jc w:val="both"/>
              <w:rPr>
                <w:rFonts w:ascii="Arial" w:hAnsi="Arial" w:cs="Arial"/>
                <w:color w:val="000000" w:themeColor="text1"/>
              </w:rPr>
            </w:pPr>
          </w:p>
        </w:tc>
        <w:tc>
          <w:tcPr>
            <w:tcW w:w="0" w:type="auto"/>
            <w:tcBorders>
              <w:top w:val="nil"/>
              <w:left w:val="nil"/>
              <w:bottom w:val="nil"/>
              <w:right w:val="nil"/>
            </w:tcBorders>
            <w:vAlign w:val="center"/>
          </w:tcPr>
          <w:p w14:paraId="30C4CAAB" w14:textId="77777777" w:rsidR="00332464" w:rsidRPr="00A21D7D" w:rsidRDefault="00332464" w:rsidP="00A21D7D">
            <w:pPr>
              <w:widowControl w:val="0"/>
              <w:autoSpaceDE w:val="0"/>
              <w:autoSpaceDN w:val="0"/>
              <w:adjustRightInd w:val="0"/>
              <w:spacing w:line="276" w:lineRule="auto"/>
              <w:jc w:val="both"/>
              <w:rPr>
                <w:rFonts w:ascii="Arial" w:hAnsi="Arial" w:cs="Arial"/>
                <w:color w:val="000000" w:themeColor="text1"/>
              </w:rPr>
            </w:pPr>
          </w:p>
        </w:tc>
      </w:tr>
      <w:tr w:rsidR="00154B63" w:rsidRPr="00A21D7D" w14:paraId="5DEDD63D" w14:textId="77777777" w:rsidTr="00776B17">
        <w:trPr>
          <w:trHeight w:hRule="exact" w:val="227"/>
        </w:trPr>
        <w:tc>
          <w:tcPr>
            <w:tcW w:w="416" w:type="dxa"/>
            <w:vMerge w:val="restart"/>
            <w:tcBorders>
              <w:top w:val="nil"/>
              <w:left w:val="single" w:sz="8" w:space="0" w:color="auto"/>
              <w:right w:val="single" w:sz="8" w:space="0" w:color="auto"/>
            </w:tcBorders>
            <w:vAlign w:val="center"/>
          </w:tcPr>
          <w:p w14:paraId="358E01DF" w14:textId="77777777" w:rsidR="00154B63" w:rsidRPr="00A21D7D" w:rsidRDefault="00154B63" w:rsidP="00A21D7D">
            <w:pPr>
              <w:widowControl w:val="0"/>
              <w:autoSpaceDE w:val="0"/>
              <w:autoSpaceDN w:val="0"/>
              <w:adjustRightInd w:val="0"/>
              <w:spacing w:line="276" w:lineRule="auto"/>
              <w:ind w:left="120"/>
              <w:jc w:val="both"/>
              <w:rPr>
                <w:rFonts w:ascii="Arial" w:hAnsi="Arial" w:cs="Arial"/>
                <w:color w:val="000000" w:themeColor="text1"/>
              </w:rPr>
            </w:pPr>
            <w:r w:rsidRPr="00A21D7D">
              <w:rPr>
                <w:rFonts w:ascii="Arial" w:hAnsi="Arial" w:cs="Arial"/>
                <w:color w:val="000000" w:themeColor="text1"/>
              </w:rPr>
              <w:t>1</w:t>
            </w:r>
          </w:p>
        </w:tc>
        <w:tc>
          <w:tcPr>
            <w:tcW w:w="6716" w:type="dxa"/>
            <w:vMerge w:val="restart"/>
            <w:tcBorders>
              <w:top w:val="nil"/>
              <w:left w:val="nil"/>
              <w:right w:val="single" w:sz="8" w:space="0" w:color="auto"/>
            </w:tcBorders>
            <w:vAlign w:val="center"/>
          </w:tcPr>
          <w:p w14:paraId="23EA9D48" w14:textId="54738AD3"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r w:rsidRPr="00A21D7D">
              <w:rPr>
                <w:rFonts w:ascii="Arial" w:hAnsi="Arial" w:cs="Arial"/>
                <w:color w:val="000000" w:themeColor="text1"/>
                <w:lang w:val="it-IT"/>
              </w:rPr>
              <w:t>Qualità progettuale (chiarezza, coerenza e aderenza agli obiettivi del progetto);</w:t>
            </w:r>
          </w:p>
        </w:tc>
        <w:tc>
          <w:tcPr>
            <w:tcW w:w="0" w:type="auto"/>
            <w:vMerge w:val="restart"/>
            <w:tcBorders>
              <w:top w:val="nil"/>
              <w:left w:val="single" w:sz="8" w:space="0" w:color="auto"/>
              <w:right w:val="single" w:sz="8" w:space="0" w:color="auto"/>
            </w:tcBorders>
            <w:vAlign w:val="center"/>
          </w:tcPr>
          <w:p w14:paraId="7AA0A1C1" w14:textId="5C2F61F3"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rPr>
            </w:pPr>
            <w:r w:rsidRPr="00A21D7D">
              <w:rPr>
                <w:rFonts w:ascii="Arial" w:hAnsi="Arial" w:cs="Arial"/>
                <w:color w:val="000000" w:themeColor="text1"/>
                <w:w w:val="89"/>
              </w:rPr>
              <w:t>2</w:t>
            </w:r>
            <w:r w:rsidR="00354013" w:rsidRPr="00A21D7D">
              <w:rPr>
                <w:rFonts w:ascii="Arial" w:hAnsi="Arial" w:cs="Arial"/>
                <w:color w:val="000000" w:themeColor="text1"/>
                <w:w w:val="89"/>
              </w:rPr>
              <w:t>0</w:t>
            </w:r>
          </w:p>
        </w:tc>
        <w:tc>
          <w:tcPr>
            <w:tcW w:w="0" w:type="auto"/>
            <w:vMerge w:val="restart"/>
            <w:tcBorders>
              <w:top w:val="nil"/>
              <w:left w:val="nil"/>
              <w:right w:val="single" w:sz="8" w:space="0" w:color="auto"/>
            </w:tcBorders>
            <w:vAlign w:val="center"/>
          </w:tcPr>
          <w:p w14:paraId="7F6A57B4"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0" w:type="auto"/>
            <w:tcBorders>
              <w:top w:val="nil"/>
              <w:left w:val="nil"/>
              <w:bottom w:val="nil"/>
              <w:right w:val="nil"/>
            </w:tcBorders>
            <w:vAlign w:val="center"/>
          </w:tcPr>
          <w:p w14:paraId="2DB3987E"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r>
      <w:tr w:rsidR="00154B63" w:rsidRPr="00A21D7D" w14:paraId="62CA2607" w14:textId="77777777" w:rsidTr="00776B17">
        <w:trPr>
          <w:trHeight w:hRule="exact" w:val="227"/>
        </w:trPr>
        <w:tc>
          <w:tcPr>
            <w:tcW w:w="416" w:type="dxa"/>
            <w:vMerge/>
            <w:tcBorders>
              <w:left w:val="single" w:sz="8" w:space="0" w:color="auto"/>
              <w:right w:val="single" w:sz="8" w:space="0" w:color="auto"/>
            </w:tcBorders>
            <w:vAlign w:val="center"/>
          </w:tcPr>
          <w:p w14:paraId="0840D268"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6716" w:type="dxa"/>
            <w:vMerge/>
            <w:tcBorders>
              <w:left w:val="nil"/>
              <w:right w:val="single" w:sz="8" w:space="0" w:color="auto"/>
            </w:tcBorders>
            <w:vAlign w:val="center"/>
          </w:tcPr>
          <w:p w14:paraId="39D49701"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0" w:type="auto"/>
            <w:vMerge/>
            <w:tcBorders>
              <w:left w:val="single" w:sz="8" w:space="0" w:color="auto"/>
              <w:right w:val="single" w:sz="8" w:space="0" w:color="auto"/>
            </w:tcBorders>
            <w:vAlign w:val="center"/>
          </w:tcPr>
          <w:p w14:paraId="2BB1D62F" w14:textId="77777777"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rPr>
            </w:pPr>
          </w:p>
        </w:tc>
        <w:tc>
          <w:tcPr>
            <w:tcW w:w="0" w:type="auto"/>
            <w:vMerge/>
            <w:tcBorders>
              <w:left w:val="nil"/>
              <w:right w:val="single" w:sz="8" w:space="0" w:color="auto"/>
            </w:tcBorders>
            <w:vAlign w:val="center"/>
          </w:tcPr>
          <w:p w14:paraId="6072943A"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0" w:type="auto"/>
            <w:tcBorders>
              <w:top w:val="nil"/>
              <w:left w:val="nil"/>
              <w:bottom w:val="nil"/>
              <w:right w:val="nil"/>
            </w:tcBorders>
            <w:vAlign w:val="center"/>
          </w:tcPr>
          <w:p w14:paraId="26AD5608"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r>
      <w:tr w:rsidR="00154B63" w:rsidRPr="00A21D7D" w14:paraId="56A22438" w14:textId="77777777" w:rsidTr="00354013">
        <w:trPr>
          <w:trHeight w:hRule="exact" w:val="258"/>
        </w:trPr>
        <w:tc>
          <w:tcPr>
            <w:tcW w:w="416" w:type="dxa"/>
            <w:vMerge/>
            <w:tcBorders>
              <w:left w:val="single" w:sz="8" w:space="0" w:color="auto"/>
              <w:bottom w:val="single" w:sz="8" w:space="0" w:color="auto"/>
              <w:right w:val="single" w:sz="8" w:space="0" w:color="auto"/>
            </w:tcBorders>
            <w:vAlign w:val="center"/>
          </w:tcPr>
          <w:p w14:paraId="0021D26F"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6716" w:type="dxa"/>
            <w:vMerge/>
            <w:tcBorders>
              <w:left w:val="nil"/>
              <w:bottom w:val="single" w:sz="8" w:space="0" w:color="auto"/>
              <w:right w:val="single" w:sz="8" w:space="0" w:color="auto"/>
            </w:tcBorders>
            <w:vAlign w:val="center"/>
          </w:tcPr>
          <w:p w14:paraId="2C92916A"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0" w:type="auto"/>
            <w:vMerge/>
            <w:tcBorders>
              <w:left w:val="single" w:sz="8" w:space="0" w:color="auto"/>
              <w:bottom w:val="single" w:sz="8" w:space="0" w:color="auto"/>
              <w:right w:val="single" w:sz="8" w:space="0" w:color="auto"/>
            </w:tcBorders>
            <w:vAlign w:val="center"/>
          </w:tcPr>
          <w:p w14:paraId="0DE165FB" w14:textId="77777777"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rPr>
            </w:pPr>
          </w:p>
        </w:tc>
        <w:tc>
          <w:tcPr>
            <w:tcW w:w="0" w:type="auto"/>
            <w:vMerge/>
            <w:tcBorders>
              <w:left w:val="nil"/>
              <w:bottom w:val="single" w:sz="8" w:space="0" w:color="auto"/>
              <w:right w:val="single" w:sz="8" w:space="0" w:color="auto"/>
            </w:tcBorders>
            <w:vAlign w:val="center"/>
          </w:tcPr>
          <w:p w14:paraId="1B120136"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0" w:type="auto"/>
            <w:tcBorders>
              <w:top w:val="nil"/>
              <w:left w:val="nil"/>
              <w:bottom w:val="nil"/>
              <w:right w:val="nil"/>
            </w:tcBorders>
            <w:vAlign w:val="center"/>
          </w:tcPr>
          <w:p w14:paraId="1CC542D8"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r>
      <w:tr w:rsidR="00332464" w:rsidRPr="00A21D7D" w14:paraId="48932DC2" w14:textId="77777777" w:rsidTr="009C43FA">
        <w:trPr>
          <w:trHeight w:hRule="exact" w:val="1122"/>
        </w:trPr>
        <w:tc>
          <w:tcPr>
            <w:tcW w:w="416" w:type="dxa"/>
            <w:tcBorders>
              <w:top w:val="nil"/>
              <w:left w:val="single" w:sz="8" w:space="0" w:color="auto"/>
              <w:bottom w:val="single" w:sz="8" w:space="0" w:color="auto"/>
              <w:right w:val="single" w:sz="8" w:space="0" w:color="auto"/>
            </w:tcBorders>
            <w:vAlign w:val="center"/>
          </w:tcPr>
          <w:p w14:paraId="7BADCFF9" w14:textId="4FBB6499" w:rsidR="00332464" w:rsidRPr="00A21D7D" w:rsidRDefault="00332464" w:rsidP="00A21D7D">
            <w:pPr>
              <w:widowControl w:val="0"/>
              <w:autoSpaceDE w:val="0"/>
              <w:autoSpaceDN w:val="0"/>
              <w:adjustRightInd w:val="0"/>
              <w:spacing w:line="276" w:lineRule="auto"/>
              <w:jc w:val="both"/>
              <w:rPr>
                <w:rFonts w:ascii="Arial" w:hAnsi="Arial" w:cs="Arial"/>
                <w:color w:val="000000" w:themeColor="text1"/>
              </w:rPr>
            </w:pPr>
            <w:r w:rsidRPr="00A21D7D">
              <w:rPr>
                <w:rFonts w:ascii="Arial" w:hAnsi="Arial" w:cs="Arial"/>
                <w:color w:val="000000" w:themeColor="text1"/>
              </w:rPr>
              <w:t>2</w:t>
            </w:r>
          </w:p>
        </w:tc>
        <w:tc>
          <w:tcPr>
            <w:tcW w:w="6716" w:type="dxa"/>
            <w:tcBorders>
              <w:left w:val="nil"/>
              <w:bottom w:val="single" w:sz="8" w:space="0" w:color="auto"/>
              <w:right w:val="single" w:sz="8" w:space="0" w:color="auto"/>
            </w:tcBorders>
            <w:vAlign w:val="center"/>
          </w:tcPr>
          <w:p w14:paraId="56107CB1" w14:textId="5D2501F2" w:rsidR="0049598A" w:rsidRPr="00A21D7D" w:rsidRDefault="0049598A" w:rsidP="00A21D7D">
            <w:pPr>
              <w:widowControl w:val="0"/>
              <w:autoSpaceDE w:val="0"/>
              <w:autoSpaceDN w:val="0"/>
              <w:adjustRightInd w:val="0"/>
              <w:spacing w:line="276" w:lineRule="auto"/>
              <w:jc w:val="both"/>
              <w:rPr>
                <w:rFonts w:ascii="Arial" w:hAnsi="Arial" w:cs="Arial"/>
                <w:color w:val="000000" w:themeColor="text1"/>
                <w:lang w:val="it-IT"/>
              </w:rPr>
            </w:pPr>
            <w:r w:rsidRPr="00A21D7D">
              <w:rPr>
                <w:rFonts w:ascii="Arial" w:hAnsi="Arial" w:cs="Arial"/>
                <w:color w:val="000000" w:themeColor="text1"/>
                <w:lang w:val="it-IT"/>
              </w:rPr>
              <w:t>Distanza</w:t>
            </w:r>
            <w:r w:rsidR="00332464" w:rsidRPr="00A21D7D">
              <w:rPr>
                <w:rFonts w:ascii="Arial" w:hAnsi="Arial" w:cs="Arial"/>
                <w:color w:val="000000" w:themeColor="text1"/>
                <w:lang w:val="it-IT"/>
              </w:rPr>
              <w:t xml:space="preserve"> dell’immobile</w:t>
            </w:r>
            <w:r w:rsidRPr="00A21D7D">
              <w:rPr>
                <w:rFonts w:ascii="Arial" w:hAnsi="Arial" w:cs="Arial"/>
                <w:color w:val="000000" w:themeColor="text1"/>
                <w:lang w:val="it-IT"/>
              </w:rPr>
              <w:t xml:space="preserve"> dal centro comunitario (Centro Medico):</w:t>
            </w:r>
            <w:r w:rsidR="00663B35" w:rsidRPr="00A21D7D">
              <w:rPr>
                <w:rFonts w:ascii="Arial" w:hAnsi="Arial" w:cs="Arial"/>
                <w:color w:val="000000" w:themeColor="text1"/>
                <w:lang w:val="it-IT"/>
              </w:rPr>
              <w:t xml:space="preserve"> </w:t>
            </w:r>
            <w:r w:rsidRPr="00A21D7D">
              <w:rPr>
                <w:rFonts w:ascii="Arial" w:hAnsi="Arial" w:cs="Arial"/>
                <w:color w:val="000000" w:themeColor="text1"/>
                <w:lang w:val="it-IT"/>
              </w:rPr>
              <w:t>Da 0 – 300 metri = 15 Punti; Da 300 – 600 = 10 Punti; Superiore a 600 metri = 5 Punti</w:t>
            </w:r>
          </w:p>
        </w:tc>
        <w:tc>
          <w:tcPr>
            <w:tcW w:w="0" w:type="auto"/>
            <w:tcBorders>
              <w:top w:val="nil"/>
              <w:left w:val="single" w:sz="8" w:space="0" w:color="auto"/>
              <w:bottom w:val="single" w:sz="8" w:space="0" w:color="auto"/>
              <w:right w:val="single" w:sz="8" w:space="0" w:color="auto"/>
            </w:tcBorders>
            <w:vAlign w:val="center"/>
          </w:tcPr>
          <w:p w14:paraId="518C683E" w14:textId="0AD9E365" w:rsidR="00332464" w:rsidRPr="00A21D7D" w:rsidRDefault="0049598A" w:rsidP="00A21D7D">
            <w:pPr>
              <w:widowControl w:val="0"/>
              <w:autoSpaceDE w:val="0"/>
              <w:autoSpaceDN w:val="0"/>
              <w:adjustRightInd w:val="0"/>
              <w:spacing w:line="276" w:lineRule="auto"/>
              <w:jc w:val="center"/>
              <w:rPr>
                <w:rFonts w:ascii="Arial" w:hAnsi="Arial" w:cs="Arial"/>
                <w:color w:val="000000" w:themeColor="text1"/>
                <w:lang w:val="it-IT"/>
              </w:rPr>
            </w:pPr>
            <w:r w:rsidRPr="00A21D7D">
              <w:rPr>
                <w:rFonts w:ascii="Arial" w:hAnsi="Arial" w:cs="Arial"/>
                <w:color w:val="000000" w:themeColor="text1"/>
                <w:lang w:val="it-IT"/>
              </w:rPr>
              <w:t>15</w:t>
            </w:r>
          </w:p>
        </w:tc>
        <w:tc>
          <w:tcPr>
            <w:tcW w:w="0" w:type="auto"/>
            <w:tcBorders>
              <w:top w:val="nil"/>
              <w:left w:val="nil"/>
              <w:bottom w:val="single" w:sz="8" w:space="0" w:color="auto"/>
              <w:right w:val="single" w:sz="8" w:space="0" w:color="auto"/>
            </w:tcBorders>
            <w:vAlign w:val="center"/>
          </w:tcPr>
          <w:p w14:paraId="1287F97A" w14:textId="77777777" w:rsidR="00332464" w:rsidRPr="00A21D7D" w:rsidRDefault="00332464"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057A86D4" w14:textId="77777777" w:rsidR="00332464" w:rsidRPr="00A21D7D" w:rsidRDefault="00332464" w:rsidP="00A21D7D">
            <w:pPr>
              <w:widowControl w:val="0"/>
              <w:autoSpaceDE w:val="0"/>
              <w:autoSpaceDN w:val="0"/>
              <w:adjustRightInd w:val="0"/>
              <w:spacing w:line="276" w:lineRule="auto"/>
              <w:jc w:val="both"/>
              <w:rPr>
                <w:rFonts w:ascii="Arial" w:hAnsi="Arial" w:cs="Arial"/>
                <w:color w:val="000000" w:themeColor="text1"/>
                <w:lang w:val="it-IT"/>
              </w:rPr>
            </w:pPr>
          </w:p>
        </w:tc>
      </w:tr>
      <w:tr w:rsidR="0049598A" w:rsidRPr="00A21D7D" w14:paraId="22B2996F" w14:textId="77777777" w:rsidTr="00354013">
        <w:trPr>
          <w:trHeight w:hRule="exact" w:val="737"/>
        </w:trPr>
        <w:tc>
          <w:tcPr>
            <w:tcW w:w="416" w:type="dxa"/>
            <w:tcBorders>
              <w:top w:val="nil"/>
              <w:left w:val="single" w:sz="8" w:space="0" w:color="auto"/>
              <w:bottom w:val="single" w:sz="8" w:space="0" w:color="auto"/>
              <w:right w:val="single" w:sz="8" w:space="0" w:color="auto"/>
            </w:tcBorders>
            <w:vAlign w:val="center"/>
          </w:tcPr>
          <w:p w14:paraId="640202A7" w14:textId="22592A0A" w:rsidR="0049598A" w:rsidRPr="00A21D7D" w:rsidRDefault="0049598A" w:rsidP="00A21D7D">
            <w:pPr>
              <w:widowControl w:val="0"/>
              <w:autoSpaceDE w:val="0"/>
              <w:autoSpaceDN w:val="0"/>
              <w:adjustRightInd w:val="0"/>
              <w:spacing w:line="276" w:lineRule="auto"/>
              <w:jc w:val="both"/>
              <w:rPr>
                <w:rFonts w:ascii="Arial" w:hAnsi="Arial" w:cs="Arial"/>
                <w:color w:val="000000" w:themeColor="text1"/>
              </w:rPr>
            </w:pPr>
            <w:r w:rsidRPr="00A21D7D">
              <w:rPr>
                <w:rFonts w:ascii="Arial" w:hAnsi="Arial" w:cs="Arial"/>
                <w:color w:val="000000" w:themeColor="text1"/>
              </w:rPr>
              <w:t>3</w:t>
            </w:r>
          </w:p>
        </w:tc>
        <w:tc>
          <w:tcPr>
            <w:tcW w:w="6716" w:type="dxa"/>
            <w:tcBorders>
              <w:left w:val="nil"/>
              <w:bottom w:val="single" w:sz="8" w:space="0" w:color="auto"/>
              <w:right w:val="single" w:sz="8" w:space="0" w:color="auto"/>
            </w:tcBorders>
            <w:vAlign w:val="center"/>
          </w:tcPr>
          <w:p w14:paraId="3C2CB22F" w14:textId="569EBA2D" w:rsidR="0049598A" w:rsidRPr="00A21D7D" w:rsidRDefault="0049598A" w:rsidP="00A21D7D">
            <w:pPr>
              <w:widowControl w:val="0"/>
              <w:autoSpaceDE w:val="0"/>
              <w:autoSpaceDN w:val="0"/>
              <w:adjustRightInd w:val="0"/>
              <w:spacing w:line="276" w:lineRule="auto"/>
              <w:jc w:val="both"/>
              <w:rPr>
                <w:rFonts w:ascii="Arial" w:hAnsi="Arial" w:cs="Arial"/>
                <w:color w:val="000000" w:themeColor="text1"/>
                <w:lang w:val="it-IT"/>
              </w:rPr>
            </w:pPr>
            <w:r w:rsidRPr="00A21D7D">
              <w:rPr>
                <w:rFonts w:ascii="Arial" w:hAnsi="Arial" w:cs="Arial"/>
                <w:color w:val="000000" w:themeColor="text1"/>
                <w:lang w:val="it-IT"/>
              </w:rPr>
              <w:t>Qualità dell’abitazione e spazio disponibile da destinare alla ricezione turistica (N° di stanze disponibili)</w:t>
            </w:r>
          </w:p>
        </w:tc>
        <w:tc>
          <w:tcPr>
            <w:tcW w:w="0" w:type="auto"/>
            <w:tcBorders>
              <w:top w:val="nil"/>
              <w:left w:val="single" w:sz="8" w:space="0" w:color="auto"/>
              <w:bottom w:val="single" w:sz="8" w:space="0" w:color="auto"/>
              <w:right w:val="single" w:sz="8" w:space="0" w:color="auto"/>
            </w:tcBorders>
            <w:vAlign w:val="center"/>
          </w:tcPr>
          <w:p w14:paraId="19BC9609" w14:textId="09744FD4" w:rsidR="0049598A" w:rsidRPr="00A21D7D" w:rsidRDefault="009C43FA" w:rsidP="00A21D7D">
            <w:pPr>
              <w:widowControl w:val="0"/>
              <w:autoSpaceDE w:val="0"/>
              <w:autoSpaceDN w:val="0"/>
              <w:adjustRightInd w:val="0"/>
              <w:spacing w:line="276" w:lineRule="auto"/>
              <w:jc w:val="center"/>
              <w:rPr>
                <w:rFonts w:ascii="Arial" w:hAnsi="Arial" w:cs="Arial"/>
                <w:color w:val="000000" w:themeColor="text1"/>
                <w:lang w:val="it-IT"/>
              </w:rPr>
            </w:pPr>
            <w:r w:rsidRPr="00A21D7D">
              <w:rPr>
                <w:rFonts w:ascii="Arial" w:hAnsi="Arial" w:cs="Arial"/>
                <w:color w:val="000000" w:themeColor="text1"/>
                <w:lang w:val="it-IT"/>
              </w:rPr>
              <w:t>2</w:t>
            </w:r>
            <w:r w:rsidR="00354013" w:rsidRPr="00A21D7D">
              <w:rPr>
                <w:rFonts w:ascii="Arial" w:hAnsi="Arial" w:cs="Arial"/>
                <w:color w:val="000000" w:themeColor="text1"/>
                <w:lang w:val="it-IT"/>
              </w:rPr>
              <w:t>0</w:t>
            </w:r>
          </w:p>
        </w:tc>
        <w:tc>
          <w:tcPr>
            <w:tcW w:w="0" w:type="auto"/>
            <w:tcBorders>
              <w:top w:val="nil"/>
              <w:left w:val="nil"/>
              <w:bottom w:val="single" w:sz="8" w:space="0" w:color="auto"/>
              <w:right w:val="single" w:sz="8" w:space="0" w:color="auto"/>
            </w:tcBorders>
            <w:vAlign w:val="center"/>
          </w:tcPr>
          <w:p w14:paraId="72D48C64" w14:textId="77777777" w:rsidR="0049598A" w:rsidRPr="00A21D7D" w:rsidRDefault="0049598A"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5F1AD036" w14:textId="77777777" w:rsidR="0049598A" w:rsidRPr="00A21D7D" w:rsidRDefault="0049598A" w:rsidP="00A21D7D">
            <w:pPr>
              <w:widowControl w:val="0"/>
              <w:autoSpaceDE w:val="0"/>
              <w:autoSpaceDN w:val="0"/>
              <w:adjustRightInd w:val="0"/>
              <w:spacing w:line="276" w:lineRule="auto"/>
              <w:jc w:val="both"/>
              <w:rPr>
                <w:rFonts w:ascii="Arial" w:hAnsi="Arial" w:cs="Arial"/>
                <w:color w:val="000000" w:themeColor="text1"/>
                <w:lang w:val="it-IT"/>
              </w:rPr>
            </w:pPr>
          </w:p>
        </w:tc>
      </w:tr>
      <w:tr w:rsidR="00354013" w:rsidRPr="00A21D7D" w14:paraId="093FD8E1" w14:textId="77777777" w:rsidTr="00354013">
        <w:trPr>
          <w:trHeight w:hRule="exact" w:val="818"/>
        </w:trPr>
        <w:tc>
          <w:tcPr>
            <w:tcW w:w="416" w:type="dxa"/>
            <w:tcBorders>
              <w:top w:val="nil"/>
              <w:left w:val="single" w:sz="8" w:space="0" w:color="auto"/>
              <w:bottom w:val="single" w:sz="8" w:space="0" w:color="auto"/>
              <w:right w:val="single" w:sz="8" w:space="0" w:color="auto"/>
            </w:tcBorders>
            <w:vAlign w:val="center"/>
          </w:tcPr>
          <w:p w14:paraId="5B3B5304" w14:textId="5401F8CC" w:rsidR="00354013" w:rsidRPr="00A21D7D" w:rsidRDefault="00354013" w:rsidP="00A21D7D">
            <w:pPr>
              <w:widowControl w:val="0"/>
              <w:autoSpaceDE w:val="0"/>
              <w:autoSpaceDN w:val="0"/>
              <w:adjustRightInd w:val="0"/>
              <w:spacing w:line="276" w:lineRule="auto"/>
              <w:jc w:val="both"/>
              <w:rPr>
                <w:rFonts w:ascii="Arial" w:hAnsi="Arial" w:cs="Arial"/>
                <w:color w:val="000000" w:themeColor="text1"/>
              </w:rPr>
            </w:pPr>
            <w:r w:rsidRPr="00A21D7D">
              <w:rPr>
                <w:rFonts w:ascii="Arial" w:hAnsi="Arial" w:cs="Arial"/>
                <w:color w:val="000000" w:themeColor="text1"/>
              </w:rPr>
              <w:t>4</w:t>
            </w:r>
          </w:p>
        </w:tc>
        <w:tc>
          <w:tcPr>
            <w:tcW w:w="6716" w:type="dxa"/>
            <w:tcBorders>
              <w:left w:val="nil"/>
              <w:bottom w:val="single" w:sz="8" w:space="0" w:color="auto"/>
              <w:right w:val="single" w:sz="8" w:space="0" w:color="auto"/>
            </w:tcBorders>
            <w:vAlign w:val="center"/>
          </w:tcPr>
          <w:p w14:paraId="0DECA130" w14:textId="3F5FA043" w:rsidR="00354013" w:rsidRPr="00A21D7D" w:rsidRDefault="00354013" w:rsidP="00A21D7D">
            <w:pPr>
              <w:widowControl w:val="0"/>
              <w:autoSpaceDE w:val="0"/>
              <w:autoSpaceDN w:val="0"/>
              <w:adjustRightInd w:val="0"/>
              <w:spacing w:line="276" w:lineRule="auto"/>
              <w:jc w:val="both"/>
              <w:rPr>
                <w:rFonts w:ascii="Arial" w:hAnsi="Arial" w:cs="Arial"/>
                <w:color w:val="000000" w:themeColor="text1"/>
                <w:lang w:val="it-IT"/>
              </w:rPr>
            </w:pPr>
            <w:r w:rsidRPr="00A21D7D">
              <w:rPr>
                <w:rFonts w:ascii="Arial" w:hAnsi="Arial" w:cs="Arial"/>
                <w:color w:val="000000" w:themeColor="text1"/>
                <w:lang w:val="it-IT"/>
              </w:rPr>
              <w:t>Azioni volte alla sostenibilit</w:t>
            </w:r>
            <w:r w:rsidR="008A2298" w:rsidRPr="00A21D7D">
              <w:rPr>
                <w:rFonts w:ascii="Arial" w:hAnsi="Arial" w:cs="Arial"/>
                <w:color w:val="000000" w:themeColor="text1"/>
                <w:lang w:val="it-IT"/>
              </w:rPr>
              <w:t>à</w:t>
            </w:r>
            <w:r w:rsidRPr="00A21D7D">
              <w:rPr>
                <w:rFonts w:ascii="Arial" w:hAnsi="Arial" w:cs="Arial"/>
                <w:color w:val="000000" w:themeColor="text1"/>
                <w:lang w:val="it-IT"/>
              </w:rPr>
              <w:t xml:space="preserve"> ambientale ed efficienza energetica (scelta di materiali eco-friendly e uso energie rinnovabili)</w:t>
            </w:r>
          </w:p>
        </w:tc>
        <w:tc>
          <w:tcPr>
            <w:tcW w:w="0" w:type="auto"/>
            <w:tcBorders>
              <w:top w:val="nil"/>
              <w:left w:val="single" w:sz="8" w:space="0" w:color="auto"/>
              <w:bottom w:val="single" w:sz="8" w:space="0" w:color="auto"/>
              <w:right w:val="single" w:sz="8" w:space="0" w:color="auto"/>
            </w:tcBorders>
            <w:vAlign w:val="center"/>
          </w:tcPr>
          <w:p w14:paraId="49F07505" w14:textId="515A3FD2" w:rsidR="00354013" w:rsidRPr="00A21D7D" w:rsidRDefault="00354013" w:rsidP="00A21D7D">
            <w:pPr>
              <w:widowControl w:val="0"/>
              <w:autoSpaceDE w:val="0"/>
              <w:autoSpaceDN w:val="0"/>
              <w:adjustRightInd w:val="0"/>
              <w:spacing w:line="276" w:lineRule="auto"/>
              <w:jc w:val="center"/>
              <w:rPr>
                <w:rFonts w:ascii="Arial" w:hAnsi="Arial" w:cs="Arial"/>
                <w:color w:val="000000" w:themeColor="text1"/>
                <w:lang w:val="it-IT"/>
              </w:rPr>
            </w:pPr>
            <w:r w:rsidRPr="00A21D7D">
              <w:rPr>
                <w:rFonts w:ascii="Arial" w:hAnsi="Arial" w:cs="Arial"/>
                <w:color w:val="000000" w:themeColor="text1"/>
                <w:lang w:val="it-IT"/>
              </w:rPr>
              <w:t>10</w:t>
            </w:r>
          </w:p>
        </w:tc>
        <w:tc>
          <w:tcPr>
            <w:tcW w:w="0" w:type="auto"/>
            <w:tcBorders>
              <w:top w:val="nil"/>
              <w:left w:val="nil"/>
              <w:bottom w:val="single" w:sz="8" w:space="0" w:color="auto"/>
              <w:right w:val="single" w:sz="8" w:space="0" w:color="auto"/>
            </w:tcBorders>
            <w:vAlign w:val="center"/>
          </w:tcPr>
          <w:p w14:paraId="28C61EB4" w14:textId="77777777" w:rsidR="00354013" w:rsidRPr="00A21D7D" w:rsidRDefault="0035401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5394A9B8" w14:textId="77777777" w:rsidR="00354013" w:rsidRPr="00A21D7D" w:rsidRDefault="00354013" w:rsidP="00A21D7D">
            <w:pPr>
              <w:widowControl w:val="0"/>
              <w:autoSpaceDE w:val="0"/>
              <w:autoSpaceDN w:val="0"/>
              <w:adjustRightInd w:val="0"/>
              <w:spacing w:line="276" w:lineRule="auto"/>
              <w:jc w:val="both"/>
              <w:rPr>
                <w:rFonts w:ascii="Arial" w:hAnsi="Arial" w:cs="Arial"/>
                <w:color w:val="000000" w:themeColor="text1"/>
                <w:lang w:val="it-IT"/>
              </w:rPr>
            </w:pPr>
          </w:p>
        </w:tc>
      </w:tr>
      <w:tr w:rsidR="0049598A" w:rsidRPr="00A21D7D" w14:paraId="5E03C81D" w14:textId="77777777" w:rsidTr="009C43FA">
        <w:trPr>
          <w:trHeight w:hRule="exact" w:val="556"/>
        </w:trPr>
        <w:tc>
          <w:tcPr>
            <w:tcW w:w="416" w:type="dxa"/>
            <w:tcBorders>
              <w:top w:val="nil"/>
              <w:left w:val="single" w:sz="8" w:space="0" w:color="auto"/>
              <w:bottom w:val="single" w:sz="8" w:space="0" w:color="auto"/>
              <w:right w:val="single" w:sz="8" w:space="0" w:color="auto"/>
            </w:tcBorders>
            <w:vAlign w:val="center"/>
          </w:tcPr>
          <w:p w14:paraId="765343ED" w14:textId="4C7F8AF0" w:rsidR="0049598A" w:rsidRPr="00A21D7D" w:rsidRDefault="00354013" w:rsidP="00A21D7D">
            <w:pPr>
              <w:widowControl w:val="0"/>
              <w:autoSpaceDE w:val="0"/>
              <w:autoSpaceDN w:val="0"/>
              <w:adjustRightInd w:val="0"/>
              <w:spacing w:line="276" w:lineRule="auto"/>
              <w:jc w:val="both"/>
              <w:rPr>
                <w:rFonts w:ascii="Arial" w:hAnsi="Arial" w:cs="Arial"/>
                <w:color w:val="000000" w:themeColor="text1"/>
              </w:rPr>
            </w:pPr>
            <w:r w:rsidRPr="00A21D7D">
              <w:rPr>
                <w:rFonts w:ascii="Arial" w:hAnsi="Arial" w:cs="Arial"/>
                <w:color w:val="000000" w:themeColor="text1"/>
              </w:rPr>
              <w:t>5</w:t>
            </w:r>
          </w:p>
        </w:tc>
        <w:tc>
          <w:tcPr>
            <w:tcW w:w="6716" w:type="dxa"/>
            <w:tcBorders>
              <w:left w:val="nil"/>
              <w:bottom w:val="single" w:sz="8" w:space="0" w:color="auto"/>
              <w:right w:val="single" w:sz="8" w:space="0" w:color="auto"/>
            </w:tcBorders>
            <w:vAlign w:val="center"/>
          </w:tcPr>
          <w:p w14:paraId="7361D275" w14:textId="1BBC750E" w:rsidR="0049598A" w:rsidRPr="00A21D7D" w:rsidRDefault="0049598A" w:rsidP="00A21D7D">
            <w:pPr>
              <w:widowControl w:val="0"/>
              <w:autoSpaceDE w:val="0"/>
              <w:autoSpaceDN w:val="0"/>
              <w:adjustRightInd w:val="0"/>
              <w:spacing w:line="276" w:lineRule="auto"/>
              <w:jc w:val="both"/>
              <w:rPr>
                <w:rFonts w:ascii="Arial" w:hAnsi="Arial" w:cs="Arial"/>
                <w:color w:val="000000" w:themeColor="text1"/>
                <w:lang w:val="it-IT"/>
              </w:rPr>
            </w:pPr>
            <w:r w:rsidRPr="00A21D7D">
              <w:rPr>
                <w:rFonts w:ascii="Arial" w:hAnsi="Arial" w:cs="Arial"/>
                <w:color w:val="000000" w:themeColor="text1"/>
                <w:lang w:val="it-IT"/>
              </w:rPr>
              <w:t xml:space="preserve"> Co-finanziamento maggiore del 30% del valore dell’intervento</w:t>
            </w:r>
          </w:p>
        </w:tc>
        <w:tc>
          <w:tcPr>
            <w:tcW w:w="0" w:type="auto"/>
            <w:tcBorders>
              <w:top w:val="nil"/>
              <w:left w:val="single" w:sz="8" w:space="0" w:color="auto"/>
              <w:bottom w:val="single" w:sz="8" w:space="0" w:color="auto"/>
              <w:right w:val="single" w:sz="8" w:space="0" w:color="auto"/>
            </w:tcBorders>
            <w:vAlign w:val="center"/>
          </w:tcPr>
          <w:p w14:paraId="0AD3B9FC" w14:textId="19AB245C" w:rsidR="0049598A" w:rsidRPr="00A21D7D" w:rsidRDefault="0049598A" w:rsidP="00A21D7D">
            <w:pPr>
              <w:widowControl w:val="0"/>
              <w:autoSpaceDE w:val="0"/>
              <w:autoSpaceDN w:val="0"/>
              <w:adjustRightInd w:val="0"/>
              <w:spacing w:line="276" w:lineRule="auto"/>
              <w:jc w:val="center"/>
              <w:rPr>
                <w:rFonts w:ascii="Arial" w:hAnsi="Arial" w:cs="Arial"/>
                <w:color w:val="000000" w:themeColor="text1"/>
                <w:lang w:val="it-IT"/>
              </w:rPr>
            </w:pPr>
            <w:r w:rsidRPr="00A21D7D">
              <w:rPr>
                <w:rFonts w:ascii="Arial" w:hAnsi="Arial" w:cs="Arial"/>
                <w:color w:val="000000" w:themeColor="text1"/>
                <w:lang w:val="it-IT"/>
              </w:rPr>
              <w:t>10</w:t>
            </w:r>
          </w:p>
        </w:tc>
        <w:tc>
          <w:tcPr>
            <w:tcW w:w="0" w:type="auto"/>
            <w:tcBorders>
              <w:top w:val="nil"/>
              <w:left w:val="nil"/>
              <w:bottom w:val="single" w:sz="8" w:space="0" w:color="auto"/>
              <w:right w:val="single" w:sz="8" w:space="0" w:color="auto"/>
            </w:tcBorders>
            <w:vAlign w:val="center"/>
          </w:tcPr>
          <w:p w14:paraId="7792A62D" w14:textId="77777777" w:rsidR="0049598A" w:rsidRPr="00A21D7D" w:rsidRDefault="0049598A"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4FFDFDF0" w14:textId="77777777" w:rsidR="0049598A" w:rsidRPr="00A21D7D" w:rsidRDefault="0049598A" w:rsidP="00A21D7D">
            <w:pPr>
              <w:widowControl w:val="0"/>
              <w:autoSpaceDE w:val="0"/>
              <w:autoSpaceDN w:val="0"/>
              <w:adjustRightInd w:val="0"/>
              <w:spacing w:line="276" w:lineRule="auto"/>
              <w:jc w:val="both"/>
              <w:rPr>
                <w:rFonts w:ascii="Arial" w:hAnsi="Arial" w:cs="Arial"/>
                <w:color w:val="000000" w:themeColor="text1"/>
                <w:lang w:val="it-IT"/>
              </w:rPr>
            </w:pPr>
          </w:p>
        </w:tc>
      </w:tr>
      <w:tr w:rsidR="0049598A" w:rsidRPr="00A21D7D" w14:paraId="2DA6FBD6" w14:textId="77777777" w:rsidTr="009C43FA">
        <w:trPr>
          <w:trHeight w:hRule="exact" w:val="556"/>
        </w:trPr>
        <w:tc>
          <w:tcPr>
            <w:tcW w:w="416" w:type="dxa"/>
            <w:tcBorders>
              <w:top w:val="nil"/>
              <w:left w:val="single" w:sz="8" w:space="0" w:color="auto"/>
              <w:bottom w:val="single" w:sz="8" w:space="0" w:color="auto"/>
              <w:right w:val="single" w:sz="8" w:space="0" w:color="auto"/>
            </w:tcBorders>
            <w:shd w:val="clear" w:color="auto" w:fill="A6A6A6" w:themeFill="background1" w:themeFillShade="A6"/>
            <w:vAlign w:val="center"/>
          </w:tcPr>
          <w:p w14:paraId="304DCE82" w14:textId="77777777" w:rsidR="0049598A" w:rsidRPr="00A21D7D" w:rsidRDefault="0049598A" w:rsidP="00A21D7D">
            <w:pPr>
              <w:widowControl w:val="0"/>
              <w:autoSpaceDE w:val="0"/>
              <w:autoSpaceDN w:val="0"/>
              <w:adjustRightInd w:val="0"/>
              <w:spacing w:line="276" w:lineRule="auto"/>
              <w:jc w:val="both"/>
              <w:rPr>
                <w:rFonts w:ascii="Arial" w:hAnsi="Arial" w:cs="Arial"/>
                <w:b/>
                <w:color w:val="000000" w:themeColor="text1"/>
                <w:lang w:val="it-IT"/>
              </w:rPr>
            </w:pPr>
          </w:p>
        </w:tc>
        <w:tc>
          <w:tcPr>
            <w:tcW w:w="8918" w:type="dxa"/>
            <w:gridSpan w:val="3"/>
            <w:tcBorders>
              <w:left w:val="nil"/>
              <w:bottom w:val="single" w:sz="8" w:space="0" w:color="auto"/>
              <w:right w:val="single" w:sz="8" w:space="0" w:color="auto"/>
            </w:tcBorders>
            <w:shd w:val="clear" w:color="auto" w:fill="A6A6A6" w:themeFill="background1" w:themeFillShade="A6"/>
            <w:vAlign w:val="center"/>
          </w:tcPr>
          <w:p w14:paraId="5ABD6355" w14:textId="4315A615" w:rsidR="0049598A" w:rsidRPr="00A21D7D" w:rsidRDefault="0049598A" w:rsidP="00A21D7D">
            <w:pPr>
              <w:widowControl w:val="0"/>
              <w:autoSpaceDE w:val="0"/>
              <w:autoSpaceDN w:val="0"/>
              <w:adjustRightInd w:val="0"/>
              <w:spacing w:line="276" w:lineRule="auto"/>
              <w:jc w:val="both"/>
              <w:rPr>
                <w:rFonts w:ascii="Arial" w:hAnsi="Arial" w:cs="Arial"/>
                <w:color w:val="000000" w:themeColor="text1"/>
                <w:lang w:val="it-IT"/>
              </w:rPr>
            </w:pPr>
            <w:r w:rsidRPr="00A21D7D">
              <w:rPr>
                <w:rFonts w:ascii="Arial" w:hAnsi="Arial" w:cs="Arial"/>
                <w:b/>
                <w:color w:val="000000" w:themeColor="text1"/>
                <w:lang w:val="it-IT"/>
              </w:rPr>
              <w:t>Caratteristiche del soggetto richiedente:</w:t>
            </w:r>
          </w:p>
        </w:tc>
        <w:tc>
          <w:tcPr>
            <w:tcW w:w="0" w:type="auto"/>
            <w:tcBorders>
              <w:top w:val="nil"/>
              <w:left w:val="nil"/>
              <w:bottom w:val="nil"/>
              <w:right w:val="nil"/>
            </w:tcBorders>
            <w:shd w:val="clear" w:color="auto" w:fill="A6A6A6" w:themeFill="background1" w:themeFillShade="A6"/>
            <w:vAlign w:val="center"/>
          </w:tcPr>
          <w:p w14:paraId="2E988EB2" w14:textId="77777777" w:rsidR="0049598A" w:rsidRPr="00A21D7D" w:rsidRDefault="0049598A" w:rsidP="00A21D7D">
            <w:pPr>
              <w:widowControl w:val="0"/>
              <w:autoSpaceDE w:val="0"/>
              <w:autoSpaceDN w:val="0"/>
              <w:adjustRightInd w:val="0"/>
              <w:spacing w:line="276" w:lineRule="auto"/>
              <w:jc w:val="both"/>
              <w:rPr>
                <w:rFonts w:ascii="Arial" w:hAnsi="Arial" w:cs="Arial"/>
                <w:color w:val="000000" w:themeColor="text1"/>
                <w:lang w:val="it-IT"/>
              </w:rPr>
            </w:pPr>
          </w:p>
        </w:tc>
      </w:tr>
      <w:tr w:rsidR="00154B63" w:rsidRPr="00A21D7D" w14:paraId="1E5AE4CC" w14:textId="77777777" w:rsidTr="00FF7936">
        <w:trPr>
          <w:trHeight w:hRule="exact" w:val="227"/>
        </w:trPr>
        <w:tc>
          <w:tcPr>
            <w:tcW w:w="416" w:type="dxa"/>
            <w:vMerge w:val="restart"/>
            <w:tcBorders>
              <w:top w:val="nil"/>
              <w:left w:val="single" w:sz="8" w:space="0" w:color="auto"/>
              <w:right w:val="single" w:sz="8" w:space="0" w:color="auto"/>
            </w:tcBorders>
            <w:vAlign w:val="center"/>
          </w:tcPr>
          <w:p w14:paraId="25546AB0" w14:textId="2BB628C9" w:rsidR="00154B63" w:rsidRPr="00A21D7D" w:rsidRDefault="00154B63" w:rsidP="00A21D7D">
            <w:pPr>
              <w:widowControl w:val="0"/>
              <w:autoSpaceDE w:val="0"/>
              <w:autoSpaceDN w:val="0"/>
              <w:adjustRightInd w:val="0"/>
              <w:spacing w:line="276" w:lineRule="auto"/>
              <w:ind w:left="120"/>
              <w:jc w:val="both"/>
              <w:rPr>
                <w:rFonts w:ascii="Arial" w:hAnsi="Arial" w:cs="Arial"/>
                <w:color w:val="000000" w:themeColor="text1"/>
              </w:rPr>
            </w:pPr>
            <w:r w:rsidRPr="00A21D7D">
              <w:rPr>
                <w:rFonts w:ascii="Arial" w:hAnsi="Arial" w:cs="Arial"/>
                <w:color w:val="000000" w:themeColor="text1"/>
              </w:rPr>
              <w:t>5</w:t>
            </w:r>
          </w:p>
        </w:tc>
        <w:tc>
          <w:tcPr>
            <w:tcW w:w="6716" w:type="dxa"/>
            <w:vMerge w:val="restart"/>
            <w:tcBorders>
              <w:top w:val="nil"/>
              <w:left w:val="nil"/>
              <w:right w:val="single" w:sz="8" w:space="0" w:color="auto"/>
            </w:tcBorders>
            <w:vAlign w:val="center"/>
          </w:tcPr>
          <w:p w14:paraId="328D9C75" w14:textId="05348B42"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r w:rsidRPr="00A21D7D">
              <w:rPr>
                <w:rFonts w:ascii="Arial" w:hAnsi="Arial" w:cs="Arial"/>
                <w:color w:val="000000" w:themeColor="text1"/>
                <w:lang w:val="it-IT"/>
              </w:rPr>
              <w:t xml:space="preserve">Appartenenza </w:t>
            </w:r>
            <w:r w:rsidR="008A2298" w:rsidRPr="00A21D7D">
              <w:rPr>
                <w:rFonts w:ascii="Arial" w:hAnsi="Arial" w:cs="Arial"/>
                <w:color w:val="000000" w:themeColor="text1"/>
                <w:lang w:val="it-IT"/>
              </w:rPr>
              <w:t xml:space="preserve">del beneficiario </w:t>
            </w:r>
            <w:r w:rsidRPr="00A21D7D">
              <w:rPr>
                <w:rFonts w:ascii="Arial" w:hAnsi="Arial" w:cs="Arial"/>
                <w:color w:val="000000" w:themeColor="text1"/>
                <w:lang w:val="it-IT"/>
              </w:rPr>
              <w:t xml:space="preserve">alla fascia d’età tra 25 e 40 anni </w:t>
            </w:r>
          </w:p>
        </w:tc>
        <w:tc>
          <w:tcPr>
            <w:tcW w:w="0" w:type="auto"/>
            <w:vMerge w:val="restart"/>
            <w:tcBorders>
              <w:top w:val="nil"/>
              <w:left w:val="single" w:sz="8" w:space="0" w:color="auto"/>
              <w:right w:val="single" w:sz="8" w:space="0" w:color="auto"/>
            </w:tcBorders>
            <w:vAlign w:val="center"/>
          </w:tcPr>
          <w:p w14:paraId="68D518B6" w14:textId="3B5DF71E"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w w:val="89"/>
              </w:rPr>
            </w:pPr>
            <w:r w:rsidRPr="00A21D7D">
              <w:rPr>
                <w:rFonts w:ascii="Arial" w:hAnsi="Arial" w:cs="Arial"/>
                <w:color w:val="000000" w:themeColor="text1"/>
                <w:w w:val="89"/>
              </w:rPr>
              <w:t>5</w:t>
            </w:r>
          </w:p>
          <w:p w14:paraId="7DB80905" w14:textId="4FA0D9EC"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rPr>
            </w:pPr>
          </w:p>
        </w:tc>
        <w:tc>
          <w:tcPr>
            <w:tcW w:w="0" w:type="auto"/>
            <w:vMerge w:val="restart"/>
            <w:tcBorders>
              <w:top w:val="nil"/>
              <w:left w:val="nil"/>
              <w:right w:val="single" w:sz="8" w:space="0" w:color="auto"/>
            </w:tcBorders>
            <w:vAlign w:val="center"/>
          </w:tcPr>
          <w:p w14:paraId="183F00D3"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0" w:type="auto"/>
            <w:tcBorders>
              <w:top w:val="nil"/>
              <w:left w:val="nil"/>
              <w:bottom w:val="nil"/>
              <w:right w:val="nil"/>
            </w:tcBorders>
            <w:vAlign w:val="center"/>
          </w:tcPr>
          <w:p w14:paraId="440F69CE"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r>
      <w:tr w:rsidR="00154B63" w:rsidRPr="00A21D7D" w14:paraId="18ACD694" w14:textId="77777777" w:rsidTr="00FF7936">
        <w:trPr>
          <w:trHeight w:hRule="exact" w:val="227"/>
        </w:trPr>
        <w:tc>
          <w:tcPr>
            <w:tcW w:w="416" w:type="dxa"/>
            <w:vMerge/>
            <w:tcBorders>
              <w:left w:val="single" w:sz="8" w:space="0" w:color="auto"/>
              <w:right w:val="single" w:sz="8" w:space="0" w:color="auto"/>
            </w:tcBorders>
            <w:vAlign w:val="center"/>
          </w:tcPr>
          <w:p w14:paraId="20081B3C"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6716" w:type="dxa"/>
            <w:vMerge/>
            <w:tcBorders>
              <w:left w:val="nil"/>
              <w:right w:val="single" w:sz="8" w:space="0" w:color="auto"/>
            </w:tcBorders>
            <w:vAlign w:val="center"/>
          </w:tcPr>
          <w:p w14:paraId="72099E51"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0" w:type="auto"/>
            <w:vMerge/>
            <w:tcBorders>
              <w:left w:val="single" w:sz="8" w:space="0" w:color="auto"/>
              <w:right w:val="single" w:sz="8" w:space="0" w:color="auto"/>
            </w:tcBorders>
            <w:vAlign w:val="center"/>
          </w:tcPr>
          <w:p w14:paraId="760B7B3D" w14:textId="77777777"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rPr>
            </w:pPr>
          </w:p>
        </w:tc>
        <w:tc>
          <w:tcPr>
            <w:tcW w:w="0" w:type="auto"/>
            <w:vMerge/>
            <w:tcBorders>
              <w:left w:val="nil"/>
              <w:right w:val="single" w:sz="8" w:space="0" w:color="auto"/>
            </w:tcBorders>
            <w:vAlign w:val="center"/>
          </w:tcPr>
          <w:p w14:paraId="3183D011"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0" w:type="auto"/>
            <w:tcBorders>
              <w:top w:val="nil"/>
              <w:left w:val="nil"/>
              <w:bottom w:val="nil"/>
              <w:right w:val="nil"/>
            </w:tcBorders>
            <w:vAlign w:val="center"/>
          </w:tcPr>
          <w:p w14:paraId="28D1EE39"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r>
      <w:tr w:rsidR="00154B63" w:rsidRPr="00A21D7D" w14:paraId="25B657BC" w14:textId="77777777" w:rsidTr="00FF7936">
        <w:trPr>
          <w:trHeight w:hRule="exact" w:val="227"/>
        </w:trPr>
        <w:tc>
          <w:tcPr>
            <w:tcW w:w="416" w:type="dxa"/>
            <w:vMerge/>
            <w:tcBorders>
              <w:left w:val="single" w:sz="8" w:space="0" w:color="auto"/>
              <w:bottom w:val="single" w:sz="8" w:space="0" w:color="auto"/>
              <w:right w:val="single" w:sz="8" w:space="0" w:color="auto"/>
            </w:tcBorders>
            <w:vAlign w:val="center"/>
          </w:tcPr>
          <w:p w14:paraId="39B0A563"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6716" w:type="dxa"/>
            <w:vMerge/>
            <w:tcBorders>
              <w:left w:val="nil"/>
              <w:bottom w:val="single" w:sz="8" w:space="0" w:color="auto"/>
              <w:right w:val="single" w:sz="8" w:space="0" w:color="auto"/>
            </w:tcBorders>
            <w:vAlign w:val="center"/>
          </w:tcPr>
          <w:p w14:paraId="48C59497"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0" w:type="auto"/>
            <w:vMerge/>
            <w:tcBorders>
              <w:left w:val="single" w:sz="8" w:space="0" w:color="auto"/>
              <w:bottom w:val="single" w:sz="8" w:space="0" w:color="auto"/>
              <w:right w:val="single" w:sz="8" w:space="0" w:color="auto"/>
            </w:tcBorders>
            <w:vAlign w:val="center"/>
          </w:tcPr>
          <w:p w14:paraId="5EE24596" w14:textId="77777777"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rPr>
            </w:pPr>
          </w:p>
        </w:tc>
        <w:tc>
          <w:tcPr>
            <w:tcW w:w="0" w:type="auto"/>
            <w:vMerge/>
            <w:tcBorders>
              <w:left w:val="nil"/>
              <w:bottom w:val="single" w:sz="8" w:space="0" w:color="auto"/>
              <w:right w:val="single" w:sz="8" w:space="0" w:color="auto"/>
            </w:tcBorders>
            <w:vAlign w:val="center"/>
          </w:tcPr>
          <w:p w14:paraId="29947871"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c>
          <w:tcPr>
            <w:tcW w:w="0" w:type="auto"/>
            <w:tcBorders>
              <w:top w:val="nil"/>
              <w:left w:val="nil"/>
              <w:bottom w:val="nil"/>
              <w:right w:val="nil"/>
            </w:tcBorders>
            <w:vAlign w:val="center"/>
          </w:tcPr>
          <w:p w14:paraId="3FDD3E93"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p>
        </w:tc>
      </w:tr>
      <w:tr w:rsidR="00154B63" w:rsidRPr="00A21D7D" w14:paraId="13F41D55" w14:textId="77777777" w:rsidTr="006F0BF9">
        <w:trPr>
          <w:trHeight w:hRule="exact" w:val="227"/>
        </w:trPr>
        <w:tc>
          <w:tcPr>
            <w:tcW w:w="416" w:type="dxa"/>
            <w:vMerge w:val="restart"/>
            <w:tcBorders>
              <w:top w:val="nil"/>
              <w:left w:val="single" w:sz="8" w:space="0" w:color="auto"/>
              <w:right w:val="single" w:sz="8" w:space="0" w:color="auto"/>
            </w:tcBorders>
            <w:vAlign w:val="center"/>
          </w:tcPr>
          <w:p w14:paraId="5F5081F7" w14:textId="6F094DB2"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rPr>
            </w:pPr>
            <w:r w:rsidRPr="00A21D7D">
              <w:rPr>
                <w:rFonts w:ascii="Arial" w:hAnsi="Arial" w:cs="Arial"/>
                <w:color w:val="000000" w:themeColor="text1"/>
                <w:lang w:val="it-IT"/>
              </w:rPr>
              <w:t>6</w:t>
            </w:r>
          </w:p>
        </w:tc>
        <w:tc>
          <w:tcPr>
            <w:tcW w:w="6716" w:type="dxa"/>
            <w:vMerge w:val="restart"/>
            <w:tcBorders>
              <w:top w:val="nil"/>
              <w:left w:val="nil"/>
              <w:right w:val="single" w:sz="8" w:space="0" w:color="auto"/>
            </w:tcBorders>
            <w:vAlign w:val="center"/>
          </w:tcPr>
          <w:p w14:paraId="2E96C330" w14:textId="30914215"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r w:rsidRPr="00A21D7D">
              <w:rPr>
                <w:rFonts w:ascii="Arial" w:hAnsi="Arial" w:cs="Arial"/>
                <w:color w:val="000000" w:themeColor="text1"/>
                <w:lang w:val="it-IT"/>
              </w:rPr>
              <w:t xml:space="preserve">Esperienze lavorative pregresse che comprendono contatti col pubblico </w:t>
            </w:r>
          </w:p>
        </w:tc>
        <w:tc>
          <w:tcPr>
            <w:tcW w:w="0" w:type="auto"/>
            <w:vMerge w:val="restart"/>
            <w:tcBorders>
              <w:top w:val="nil"/>
              <w:left w:val="nil"/>
              <w:right w:val="single" w:sz="8" w:space="0" w:color="auto"/>
            </w:tcBorders>
            <w:vAlign w:val="center"/>
          </w:tcPr>
          <w:p w14:paraId="68CAD5D6" w14:textId="466D3458"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lang w:val="it-IT"/>
              </w:rPr>
            </w:pPr>
            <w:r w:rsidRPr="00A21D7D">
              <w:rPr>
                <w:rFonts w:ascii="Arial" w:hAnsi="Arial" w:cs="Arial"/>
                <w:color w:val="000000" w:themeColor="text1"/>
                <w:w w:val="89"/>
                <w:lang w:val="it-IT"/>
              </w:rPr>
              <w:t>15</w:t>
            </w:r>
          </w:p>
        </w:tc>
        <w:tc>
          <w:tcPr>
            <w:tcW w:w="0" w:type="auto"/>
            <w:vMerge w:val="restart"/>
            <w:tcBorders>
              <w:top w:val="nil"/>
              <w:left w:val="nil"/>
              <w:right w:val="single" w:sz="8" w:space="0" w:color="auto"/>
            </w:tcBorders>
            <w:vAlign w:val="center"/>
          </w:tcPr>
          <w:p w14:paraId="487A64EF"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1A7EF7C6"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r>
      <w:tr w:rsidR="00154B63" w:rsidRPr="00A21D7D" w14:paraId="2F21FD0F" w14:textId="77777777" w:rsidTr="006F0BF9">
        <w:trPr>
          <w:trHeight w:hRule="exact" w:val="227"/>
        </w:trPr>
        <w:tc>
          <w:tcPr>
            <w:tcW w:w="416" w:type="dxa"/>
            <w:vMerge/>
            <w:tcBorders>
              <w:left w:val="single" w:sz="8" w:space="0" w:color="auto"/>
              <w:right w:val="single" w:sz="8" w:space="0" w:color="auto"/>
            </w:tcBorders>
            <w:vAlign w:val="center"/>
          </w:tcPr>
          <w:p w14:paraId="60E5F3F5" w14:textId="7941DEB2"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6716" w:type="dxa"/>
            <w:vMerge/>
            <w:tcBorders>
              <w:top w:val="nil"/>
              <w:left w:val="nil"/>
              <w:right w:val="single" w:sz="8" w:space="0" w:color="auto"/>
            </w:tcBorders>
            <w:vAlign w:val="center"/>
          </w:tcPr>
          <w:p w14:paraId="70CCF058"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vMerge/>
            <w:tcBorders>
              <w:left w:val="nil"/>
              <w:right w:val="single" w:sz="8" w:space="0" w:color="auto"/>
            </w:tcBorders>
            <w:vAlign w:val="center"/>
          </w:tcPr>
          <w:p w14:paraId="012D40DB" w14:textId="05987FD8"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lang w:val="it-IT"/>
              </w:rPr>
            </w:pPr>
          </w:p>
        </w:tc>
        <w:tc>
          <w:tcPr>
            <w:tcW w:w="0" w:type="auto"/>
            <w:vMerge/>
            <w:tcBorders>
              <w:left w:val="nil"/>
              <w:right w:val="single" w:sz="8" w:space="0" w:color="auto"/>
            </w:tcBorders>
            <w:vAlign w:val="center"/>
          </w:tcPr>
          <w:p w14:paraId="401DBFCA"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505384FF"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r>
      <w:tr w:rsidR="00154B63" w:rsidRPr="00A21D7D" w14:paraId="58AE7119" w14:textId="77777777" w:rsidTr="006F0BF9">
        <w:trPr>
          <w:trHeight w:hRule="exact" w:val="227"/>
        </w:trPr>
        <w:tc>
          <w:tcPr>
            <w:tcW w:w="416" w:type="dxa"/>
            <w:vMerge/>
            <w:tcBorders>
              <w:left w:val="single" w:sz="8" w:space="0" w:color="auto"/>
              <w:right w:val="single" w:sz="8" w:space="0" w:color="auto"/>
            </w:tcBorders>
            <w:vAlign w:val="center"/>
          </w:tcPr>
          <w:p w14:paraId="2FE75965"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6716" w:type="dxa"/>
            <w:vMerge/>
            <w:tcBorders>
              <w:top w:val="nil"/>
              <w:left w:val="nil"/>
              <w:right w:val="single" w:sz="8" w:space="0" w:color="auto"/>
            </w:tcBorders>
            <w:vAlign w:val="center"/>
          </w:tcPr>
          <w:p w14:paraId="595D3D4C"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vMerge/>
            <w:tcBorders>
              <w:left w:val="nil"/>
              <w:right w:val="single" w:sz="8" w:space="0" w:color="auto"/>
            </w:tcBorders>
            <w:vAlign w:val="center"/>
          </w:tcPr>
          <w:p w14:paraId="690582FE" w14:textId="31DF7176"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lang w:val="it-IT"/>
              </w:rPr>
            </w:pPr>
          </w:p>
        </w:tc>
        <w:tc>
          <w:tcPr>
            <w:tcW w:w="0" w:type="auto"/>
            <w:vMerge/>
            <w:tcBorders>
              <w:left w:val="nil"/>
              <w:right w:val="single" w:sz="8" w:space="0" w:color="auto"/>
            </w:tcBorders>
            <w:vAlign w:val="center"/>
          </w:tcPr>
          <w:p w14:paraId="137F4A2E"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154D7C83"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r>
      <w:tr w:rsidR="00154B63" w:rsidRPr="00A21D7D" w14:paraId="4C4F626D" w14:textId="77777777" w:rsidTr="006F0BF9">
        <w:trPr>
          <w:trHeight w:hRule="exact" w:val="227"/>
        </w:trPr>
        <w:tc>
          <w:tcPr>
            <w:tcW w:w="416" w:type="dxa"/>
            <w:vMerge/>
            <w:tcBorders>
              <w:left w:val="single" w:sz="8" w:space="0" w:color="auto"/>
              <w:right w:val="single" w:sz="8" w:space="0" w:color="auto"/>
            </w:tcBorders>
            <w:vAlign w:val="center"/>
          </w:tcPr>
          <w:p w14:paraId="1715F46A" w14:textId="67C93758"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6716" w:type="dxa"/>
            <w:vMerge/>
            <w:tcBorders>
              <w:left w:val="nil"/>
              <w:right w:val="single" w:sz="8" w:space="0" w:color="auto"/>
            </w:tcBorders>
            <w:vAlign w:val="center"/>
          </w:tcPr>
          <w:p w14:paraId="404E3244"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vMerge/>
            <w:tcBorders>
              <w:left w:val="single" w:sz="8" w:space="0" w:color="auto"/>
              <w:right w:val="single" w:sz="8" w:space="0" w:color="auto"/>
            </w:tcBorders>
            <w:vAlign w:val="center"/>
          </w:tcPr>
          <w:p w14:paraId="12EB378B" w14:textId="024A878E"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lang w:val="it-IT"/>
              </w:rPr>
            </w:pPr>
          </w:p>
        </w:tc>
        <w:tc>
          <w:tcPr>
            <w:tcW w:w="0" w:type="auto"/>
            <w:vMerge/>
            <w:tcBorders>
              <w:left w:val="nil"/>
              <w:right w:val="single" w:sz="8" w:space="0" w:color="auto"/>
            </w:tcBorders>
            <w:vAlign w:val="center"/>
          </w:tcPr>
          <w:p w14:paraId="64BE84FE"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7C00F8A2"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r>
      <w:tr w:rsidR="00154B63" w:rsidRPr="00A21D7D" w14:paraId="3803C153" w14:textId="77777777" w:rsidTr="006F0BF9">
        <w:trPr>
          <w:trHeight w:hRule="exact" w:val="227"/>
        </w:trPr>
        <w:tc>
          <w:tcPr>
            <w:tcW w:w="416" w:type="dxa"/>
            <w:vMerge/>
            <w:tcBorders>
              <w:left w:val="single" w:sz="8" w:space="0" w:color="auto"/>
              <w:right w:val="single" w:sz="8" w:space="0" w:color="auto"/>
            </w:tcBorders>
            <w:vAlign w:val="center"/>
          </w:tcPr>
          <w:p w14:paraId="1C7FC7F1"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6716" w:type="dxa"/>
            <w:vMerge/>
            <w:tcBorders>
              <w:left w:val="nil"/>
              <w:right w:val="single" w:sz="8" w:space="0" w:color="auto"/>
            </w:tcBorders>
            <w:vAlign w:val="center"/>
          </w:tcPr>
          <w:p w14:paraId="6D2621F2"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vMerge/>
            <w:tcBorders>
              <w:left w:val="nil"/>
              <w:right w:val="single" w:sz="8" w:space="0" w:color="auto"/>
            </w:tcBorders>
            <w:vAlign w:val="center"/>
          </w:tcPr>
          <w:p w14:paraId="6AF11FFF" w14:textId="77777777"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lang w:val="it-IT"/>
              </w:rPr>
            </w:pPr>
          </w:p>
        </w:tc>
        <w:tc>
          <w:tcPr>
            <w:tcW w:w="0" w:type="auto"/>
            <w:vMerge/>
            <w:tcBorders>
              <w:left w:val="nil"/>
              <w:right w:val="single" w:sz="8" w:space="0" w:color="auto"/>
            </w:tcBorders>
            <w:vAlign w:val="center"/>
          </w:tcPr>
          <w:p w14:paraId="3F6566CF"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3025DFB4"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r>
      <w:tr w:rsidR="00154B63" w:rsidRPr="00A21D7D" w14:paraId="2DBD7559" w14:textId="77777777" w:rsidTr="006F0BF9">
        <w:trPr>
          <w:trHeight w:hRule="exact" w:val="80"/>
        </w:trPr>
        <w:tc>
          <w:tcPr>
            <w:tcW w:w="416" w:type="dxa"/>
            <w:vMerge/>
            <w:tcBorders>
              <w:left w:val="single" w:sz="8" w:space="0" w:color="auto"/>
              <w:right w:val="single" w:sz="8" w:space="0" w:color="auto"/>
            </w:tcBorders>
            <w:vAlign w:val="center"/>
          </w:tcPr>
          <w:p w14:paraId="031C6B31"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6716" w:type="dxa"/>
            <w:vMerge/>
            <w:tcBorders>
              <w:left w:val="nil"/>
              <w:right w:val="single" w:sz="8" w:space="0" w:color="auto"/>
            </w:tcBorders>
            <w:vAlign w:val="center"/>
          </w:tcPr>
          <w:p w14:paraId="7448E8B3"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vMerge/>
            <w:tcBorders>
              <w:left w:val="nil"/>
              <w:right w:val="single" w:sz="8" w:space="0" w:color="auto"/>
            </w:tcBorders>
            <w:vAlign w:val="center"/>
          </w:tcPr>
          <w:p w14:paraId="2C141A2F" w14:textId="77777777"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lang w:val="it-IT"/>
              </w:rPr>
            </w:pPr>
          </w:p>
        </w:tc>
        <w:tc>
          <w:tcPr>
            <w:tcW w:w="0" w:type="auto"/>
            <w:vMerge/>
            <w:tcBorders>
              <w:left w:val="nil"/>
              <w:right w:val="single" w:sz="8" w:space="0" w:color="auto"/>
            </w:tcBorders>
            <w:vAlign w:val="center"/>
          </w:tcPr>
          <w:p w14:paraId="1A3D50EC"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3D562B07"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r>
      <w:tr w:rsidR="00154B63" w:rsidRPr="00A21D7D" w14:paraId="20460DC4" w14:textId="77777777" w:rsidTr="006F0BF9">
        <w:trPr>
          <w:trHeight w:hRule="exact" w:val="80"/>
        </w:trPr>
        <w:tc>
          <w:tcPr>
            <w:tcW w:w="416" w:type="dxa"/>
            <w:vMerge/>
            <w:tcBorders>
              <w:left w:val="single" w:sz="8" w:space="0" w:color="auto"/>
              <w:bottom w:val="single" w:sz="8" w:space="0" w:color="auto"/>
              <w:right w:val="single" w:sz="8" w:space="0" w:color="auto"/>
            </w:tcBorders>
            <w:vAlign w:val="center"/>
          </w:tcPr>
          <w:p w14:paraId="584BADF3"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6716" w:type="dxa"/>
            <w:vMerge/>
            <w:tcBorders>
              <w:left w:val="nil"/>
              <w:bottom w:val="single" w:sz="8" w:space="0" w:color="auto"/>
              <w:right w:val="single" w:sz="8" w:space="0" w:color="auto"/>
            </w:tcBorders>
            <w:vAlign w:val="center"/>
          </w:tcPr>
          <w:p w14:paraId="6A5D1C37"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vMerge/>
            <w:tcBorders>
              <w:left w:val="single" w:sz="8" w:space="0" w:color="auto"/>
              <w:bottom w:val="single" w:sz="8" w:space="0" w:color="auto"/>
              <w:right w:val="single" w:sz="8" w:space="0" w:color="auto"/>
            </w:tcBorders>
            <w:vAlign w:val="center"/>
          </w:tcPr>
          <w:p w14:paraId="11105B20" w14:textId="77777777"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lang w:val="it-IT"/>
              </w:rPr>
            </w:pPr>
          </w:p>
        </w:tc>
        <w:tc>
          <w:tcPr>
            <w:tcW w:w="0" w:type="auto"/>
            <w:vMerge/>
            <w:tcBorders>
              <w:left w:val="nil"/>
              <w:bottom w:val="single" w:sz="8" w:space="0" w:color="auto"/>
              <w:right w:val="single" w:sz="8" w:space="0" w:color="auto"/>
            </w:tcBorders>
            <w:vAlign w:val="center"/>
          </w:tcPr>
          <w:p w14:paraId="3B8498BE"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68E47AC0"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r>
      <w:tr w:rsidR="00A21D7D" w:rsidRPr="00A21D7D" w14:paraId="0FC2861F" w14:textId="77777777" w:rsidTr="008C3FBA">
        <w:trPr>
          <w:trHeight w:hRule="exact" w:val="227"/>
        </w:trPr>
        <w:tc>
          <w:tcPr>
            <w:tcW w:w="416" w:type="dxa"/>
            <w:tcBorders>
              <w:top w:val="nil"/>
              <w:left w:val="single" w:sz="8" w:space="0" w:color="auto"/>
              <w:right w:val="single" w:sz="8" w:space="0" w:color="auto"/>
            </w:tcBorders>
            <w:vAlign w:val="center"/>
          </w:tcPr>
          <w:p w14:paraId="6C12F5DF" w14:textId="77777777" w:rsidR="00A21D7D" w:rsidRPr="00A21D7D" w:rsidRDefault="00A21D7D" w:rsidP="00A21D7D">
            <w:pPr>
              <w:widowControl w:val="0"/>
              <w:autoSpaceDE w:val="0"/>
              <w:autoSpaceDN w:val="0"/>
              <w:adjustRightInd w:val="0"/>
              <w:spacing w:line="276" w:lineRule="auto"/>
              <w:ind w:left="120"/>
              <w:jc w:val="both"/>
              <w:rPr>
                <w:rFonts w:ascii="Arial" w:hAnsi="Arial" w:cs="Arial"/>
                <w:color w:val="000000" w:themeColor="text1"/>
                <w:lang w:val="it-IT"/>
              </w:rPr>
            </w:pPr>
          </w:p>
        </w:tc>
        <w:tc>
          <w:tcPr>
            <w:tcW w:w="6716" w:type="dxa"/>
            <w:tcBorders>
              <w:top w:val="nil"/>
              <w:left w:val="nil"/>
              <w:right w:val="single" w:sz="8" w:space="0" w:color="auto"/>
            </w:tcBorders>
            <w:vAlign w:val="center"/>
          </w:tcPr>
          <w:p w14:paraId="2E6F6A7E" w14:textId="77777777" w:rsidR="00A21D7D" w:rsidRPr="00A21D7D" w:rsidRDefault="00A21D7D"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right w:val="single" w:sz="8" w:space="0" w:color="auto"/>
            </w:tcBorders>
            <w:vAlign w:val="center"/>
          </w:tcPr>
          <w:p w14:paraId="03552EA1" w14:textId="77777777" w:rsidR="00A21D7D" w:rsidRPr="00A21D7D" w:rsidRDefault="00A21D7D" w:rsidP="00A21D7D">
            <w:pPr>
              <w:widowControl w:val="0"/>
              <w:autoSpaceDE w:val="0"/>
              <w:autoSpaceDN w:val="0"/>
              <w:adjustRightInd w:val="0"/>
              <w:spacing w:line="276" w:lineRule="auto"/>
              <w:jc w:val="center"/>
              <w:rPr>
                <w:rFonts w:ascii="Arial" w:hAnsi="Arial" w:cs="Arial"/>
                <w:color w:val="000000" w:themeColor="text1"/>
                <w:lang w:val="it-IT"/>
              </w:rPr>
            </w:pPr>
          </w:p>
        </w:tc>
        <w:tc>
          <w:tcPr>
            <w:tcW w:w="0" w:type="auto"/>
            <w:tcBorders>
              <w:top w:val="nil"/>
              <w:left w:val="nil"/>
              <w:right w:val="single" w:sz="8" w:space="0" w:color="auto"/>
            </w:tcBorders>
            <w:vAlign w:val="center"/>
          </w:tcPr>
          <w:p w14:paraId="75EA9B92" w14:textId="77777777" w:rsidR="00A21D7D" w:rsidRPr="00A21D7D" w:rsidRDefault="00A21D7D"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445F1C03" w14:textId="77777777" w:rsidR="00A21D7D" w:rsidRPr="00A21D7D" w:rsidRDefault="00A21D7D" w:rsidP="00A21D7D">
            <w:pPr>
              <w:widowControl w:val="0"/>
              <w:autoSpaceDE w:val="0"/>
              <w:autoSpaceDN w:val="0"/>
              <w:adjustRightInd w:val="0"/>
              <w:spacing w:line="276" w:lineRule="auto"/>
              <w:jc w:val="both"/>
              <w:rPr>
                <w:rFonts w:ascii="Arial" w:hAnsi="Arial" w:cs="Arial"/>
                <w:color w:val="000000" w:themeColor="text1"/>
                <w:lang w:val="it-IT"/>
              </w:rPr>
            </w:pPr>
          </w:p>
        </w:tc>
      </w:tr>
      <w:tr w:rsidR="00154B63" w:rsidRPr="00A21D7D" w14:paraId="44DF8A12" w14:textId="77777777" w:rsidTr="008C3FBA">
        <w:trPr>
          <w:trHeight w:hRule="exact" w:val="227"/>
        </w:trPr>
        <w:tc>
          <w:tcPr>
            <w:tcW w:w="416" w:type="dxa"/>
            <w:vMerge w:val="restart"/>
            <w:tcBorders>
              <w:top w:val="nil"/>
              <w:left w:val="single" w:sz="8" w:space="0" w:color="auto"/>
              <w:right w:val="single" w:sz="8" w:space="0" w:color="auto"/>
            </w:tcBorders>
            <w:vAlign w:val="center"/>
          </w:tcPr>
          <w:p w14:paraId="3A8ACEE7" w14:textId="4226FCBC" w:rsidR="00154B63" w:rsidRPr="00A21D7D" w:rsidRDefault="00154B63" w:rsidP="00A21D7D">
            <w:pPr>
              <w:widowControl w:val="0"/>
              <w:autoSpaceDE w:val="0"/>
              <w:autoSpaceDN w:val="0"/>
              <w:adjustRightInd w:val="0"/>
              <w:spacing w:line="276" w:lineRule="auto"/>
              <w:ind w:left="120"/>
              <w:jc w:val="both"/>
              <w:rPr>
                <w:rFonts w:ascii="Arial" w:hAnsi="Arial" w:cs="Arial"/>
                <w:color w:val="000000" w:themeColor="text1"/>
                <w:lang w:val="it-IT"/>
              </w:rPr>
            </w:pPr>
            <w:r w:rsidRPr="00A21D7D">
              <w:rPr>
                <w:rFonts w:ascii="Arial" w:hAnsi="Arial" w:cs="Arial"/>
                <w:color w:val="000000" w:themeColor="text1"/>
                <w:lang w:val="it-IT"/>
              </w:rPr>
              <w:t>7</w:t>
            </w:r>
          </w:p>
        </w:tc>
        <w:tc>
          <w:tcPr>
            <w:tcW w:w="6716" w:type="dxa"/>
            <w:vMerge w:val="restart"/>
            <w:tcBorders>
              <w:top w:val="nil"/>
              <w:left w:val="nil"/>
              <w:right w:val="single" w:sz="8" w:space="0" w:color="auto"/>
            </w:tcBorders>
            <w:vAlign w:val="center"/>
          </w:tcPr>
          <w:p w14:paraId="7A303E52" w14:textId="2268B246"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r w:rsidRPr="00A21D7D">
              <w:rPr>
                <w:rFonts w:ascii="Arial" w:hAnsi="Arial" w:cs="Arial"/>
                <w:color w:val="000000" w:themeColor="text1"/>
                <w:lang w:val="it-IT"/>
              </w:rPr>
              <w:t>Il richiedente è di genere femminile</w:t>
            </w:r>
            <w:r w:rsidRPr="00A21D7D" w:rsidDel="00A47B4A">
              <w:rPr>
                <w:rFonts w:ascii="Arial" w:hAnsi="Arial" w:cs="Arial"/>
                <w:color w:val="000000" w:themeColor="text1"/>
                <w:lang w:val="it-IT"/>
              </w:rPr>
              <w:t xml:space="preserve"> </w:t>
            </w:r>
          </w:p>
        </w:tc>
        <w:tc>
          <w:tcPr>
            <w:tcW w:w="0" w:type="auto"/>
            <w:vMerge w:val="restart"/>
            <w:tcBorders>
              <w:top w:val="nil"/>
              <w:left w:val="nil"/>
              <w:right w:val="single" w:sz="8" w:space="0" w:color="auto"/>
            </w:tcBorders>
            <w:vAlign w:val="center"/>
          </w:tcPr>
          <w:p w14:paraId="27D3B7CB" w14:textId="4B277488" w:rsidR="00154B63" w:rsidRPr="00A21D7D" w:rsidRDefault="00154B63" w:rsidP="00A21D7D">
            <w:pPr>
              <w:widowControl w:val="0"/>
              <w:autoSpaceDE w:val="0"/>
              <w:autoSpaceDN w:val="0"/>
              <w:adjustRightInd w:val="0"/>
              <w:spacing w:line="276" w:lineRule="auto"/>
              <w:jc w:val="center"/>
              <w:rPr>
                <w:rFonts w:ascii="Arial" w:hAnsi="Arial" w:cs="Arial"/>
                <w:color w:val="000000" w:themeColor="text1"/>
                <w:lang w:val="it-IT"/>
              </w:rPr>
            </w:pPr>
            <w:r w:rsidRPr="00A21D7D">
              <w:rPr>
                <w:rFonts w:ascii="Arial" w:hAnsi="Arial" w:cs="Arial"/>
                <w:color w:val="000000" w:themeColor="text1"/>
                <w:lang w:val="it-IT"/>
              </w:rPr>
              <w:t>5</w:t>
            </w:r>
          </w:p>
        </w:tc>
        <w:tc>
          <w:tcPr>
            <w:tcW w:w="0" w:type="auto"/>
            <w:vMerge w:val="restart"/>
            <w:tcBorders>
              <w:top w:val="nil"/>
              <w:left w:val="nil"/>
              <w:right w:val="single" w:sz="8" w:space="0" w:color="auto"/>
            </w:tcBorders>
            <w:vAlign w:val="center"/>
          </w:tcPr>
          <w:p w14:paraId="003E9EB9"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7D5BC69E"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r>
      <w:tr w:rsidR="00154B63" w:rsidRPr="00A21D7D" w14:paraId="373EE6E7" w14:textId="77777777" w:rsidTr="008C3FBA">
        <w:trPr>
          <w:trHeight w:hRule="exact" w:val="227"/>
        </w:trPr>
        <w:tc>
          <w:tcPr>
            <w:tcW w:w="416" w:type="dxa"/>
            <w:vMerge/>
            <w:tcBorders>
              <w:left w:val="single" w:sz="8" w:space="0" w:color="auto"/>
              <w:right w:val="single" w:sz="8" w:space="0" w:color="auto"/>
            </w:tcBorders>
            <w:vAlign w:val="center"/>
          </w:tcPr>
          <w:p w14:paraId="4EC0A157"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6716" w:type="dxa"/>
            <w:vMerge/>
            <w:tcBorders>
              <w:left w:val="nil"/>
              <w:right w:val="single" w:sz="8" w:space="0" w:color="auto"/>
            </w:tcBorders>
            <w:vAlign w:val="center"/>
          </w:tcPr>
          <w:p w14:paraId="4EFA676A" w14:textId="77777777" w:rsidR="00154B63" w:rsidRPr="00A21D7D" w:rsidRDefault="00154B63" w:rsidP="00A21D7D">
            <w:pPr>
              <w:widowControl w:val="0"/>
              <w:autoSpaceDE w:val="0"/>
              <w:autoSpaceDN w:val="0"/>
              <w:adjustRightInd w:val="0"/>
              <w:spacing w:line="276" w:lineRule="auto"/>
              <w:ind w:right="1020"/>
              <w:jc w:val="both"/>
              <w:rPr>
                <w:rFonts w:ascii="Arial" w:hAnsi="Arial" w:cs="Arial"/>
                <w:color w:val="000000" w:themeColor="text1"/>
                <w:lang w:val="it-IT"/>
              </w:rPr>
            </w:pPr>
          </w:p>
        </w:tc>
        <w:tc>
          <w:tcPr>
            <w:tcW w:w="0" w:type="auto"/>
            <w:vMerge/>
            <w:tcBorders>
              <w:left w:val="single" w:sz="8" w:space="0" w:color="auto"/>
              <w:right w:val="single" w:sz="8" w:space="0" w:color="auto"/>
            </w:tcBorders>
            <w:vAlign w:val="center"/>
          </w:tcPr>
          <w:p w14:paraId="775E1B0E"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vMerge/>
            <w:tcBorders>
              <w:left w:val="nil"/>
              <w:right w:val="single" w:sz="8" w:space="0" w:color="auto"/>
            </w:tcBorders>
            <w:vAlign w:val="center"/>
          </w:tcPr>
          <w:p w14:paraId="7040E836"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051950D6"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r>
      <w:tr w:rsidR="00154B63" w:rsidRPr="00A21D7D" w14:paraId="2823E57E" w14:textId="77777777" w:rsidTr="008C3FBA">
        <w:trPr>
          <w:trHeight w:hRule="exact" w:val="227"/>
        </w:trPr>
        <w:tc>
          <w:tcPr>
            <w:tcW w:w="416" w:type="dxa"/>
            <w:vMerge/>
            <w:tcBorders>
              <w:left w:val="single" w:sz="8" w:space="0" w:color="auto"/>
              <w:bottom w:val="single" w:sz="8" w:space="0" w:color="auto"/>
              <w:right w:val="single" w:sz="8" w:space="0" w:color="auto"/>
            </w:tcBorders>
            <w:vAlign w:val="center"/>
          </w:tcPr>
          <w:p w14:paraId="032CF880"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6716" w:type="dxa"/>
            <w:vMerge/>
            <w:tcBorders>
              <w:left w:val="nil"/>
              <w:bottom w:val="single" w:sz="8" w:space="0" w:color="auto"/>
              <w:right w:val="single" w:sz="8" w:space="0" w:color="auto"/>
            </w:tcBorders>
            <w:vAlign w:val="center"/>
          </w:tcPr>
          <w:p w14:paraId="6F45EC09"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vMerge/>
            <w:tcBorders>
              <w:left w:val="single" w:sz="8" w:space="0" w:color="auto"/>
              <w:bottom w:val="single" w:sz="8" w:space="0" w:color="auto"/>
              <w:right w:val="single" w:sz="8" w:space="0" w:color="auto"/>
            </w:tcBorders>
            <w:vAlign w:val="center"/>
          </w:tcPr>
          <w:p w14:paraId="687D158C"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vMerge/>
            <w:tcBorders>
              <w:left w:val="nil"/>
              <w:bottom w:val="single" w:sz="8" w:space="0" w:color="auto"/>
              <w:right w:val="single" w:sz="8" w:space="0" w:color="auto"/>
            </w:tcBorders>
            <w:vAlign w:val="center"/>
          </w:tcPr>
          <w:p w14:paraId="21B08B94"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c>
          <w:tcPr>
            <w:tcW w:w="0" w:type="auto"/>
            <w:tcBorders>
              <w:top w:val="nil"/>
              <w:left w:val="nil"/>
              <w:bottom w:val="nil"/>
              <w:right w:val="nil"/>
            </w:tcBorders>
            <w:vAlign w:val="center"/>
          </w:tcPr>
          <w:p w14:paraId="0CE77FF1" w14:textId="77777777" w:rsidR="00154B63" w:rsidRPr="00A21D7D" w:rsidRDefault="00154B63" w:rsidP="00A21D7D">
            <w:pPr>
              <w:widowControl w:val="0"/>
              <w:autoSpaceDE w:val="0"/>
              <w:autoSpaceDN w:val="0"/>
              <w:adjustRightInd w:val="0"/>
              <w:spacing w:line="276" w:lineRule="auto"/>
              <w:jc w:val="both"/>
              <w:rPr>
                <w:rFonts w:ascii="Arial" w:hAnsi="Arial" w:cs="Arial"/>
                <w:color w:val="000000" w:themeColor="text1"/>
                <w:lang w:val="it-IT"/>
              </w:rPr>
            </w:pPr>
          </w:p>
        </w:tc>
      </w:tr>
    </w:tbl>
    <w:p w14:paraId="19C5776D" w14:textId="77777777" w:rsidR="00A37E6C" w:rsidRPr="00A21D7D" w:rsidRDefault="00A37E6C" w:rsidP="00A21D7D">
      <w:pPr>
        <w:spacing w:line="276" w:lineRule="auto"/>
        <w:jc w:val="both"/>
        <w:rPr>
          <w:rFonts w:ascii="Arial" w:hAnsi="Arial" w:cs="Arial"/>
          <w:b/>
          <w:bCs/>
          <w:lang w:val="it-IT"/>
        </w:rPr>
      </w:pPr>
    </w:p>
    <w:p w14:paraId="7A0CB420" w14:textId="243B4DA7" w:rsidR="007863C6" w:rsidRPr="00A21D7D" w:rsidRDefault="00754DC5" w:rsidP="00A21D7D">
      <w:pPr>
        <w:pStyle w:val="Paragrafoelenco"/>
        <w:numPr>
          <w:ilvl w:val="0"/>
          <w:numId w:val="25"/>
        </w:numPr>
        <w:spacing w:line="276" w:lineRule="auto"/>
        <w:jc w:val="center"/>
        <w:rPr>
          <w:rFonts w:ascii="Arial" w:hAnsi="Arial" w:cs="Arial"/>
          <w:b/>
          <w:bCs/>
          <w:i/>
          <w:iCs/>
          <w:lang w:val="it-IT"/>
        </w:rPr>
      </w:pPr>
      <w:r w:rsidRPr="00A21D7D">
        <w:rPr>
          <w:rFonts w:ascii="Arial" w:hAnsi="Arial" w:cs="Arial"/>
          <w:b/>
          <w:bCs/>
          <w:i/>
          <w:iCs/>
          <w:lang w:val="it-IT"/>
        </w:rPr>
        <w:t xml:space="preserve">Termini e </w:t>
      </w:r>
      <w:r w:rsidR="0044109E" w:rsidRPr="00A21D7D">
        <w:rPr>
          <w:rFonts w:ascii="Arial" w:hAnsi="Arial" w:cs="Arial"/>
          <w:b/>
          <w:bCs/>
          <w:i/>
          <w:iCs/>
          <w:lang w:val="it-IT"/>
        </w:rPr>
        <w:t>modalità</w:t>
      </w:r>
      <w:r w:rsidRPr="00A21D7D">
        <w:rPr>
          <w:rFonts w:ascii="Arial" w:hAnsi="Arial" w:cs="Arial"/>
          <w:b/>
          <w:bCs/>
          <w:i/>
          <w:iCs/>
          <w:lang w:val="it-IT"/>
        </w:rPr>
        <w:t xml:space="preserve"> di p</w:t>
      </w:r>
      <w:r w:rsidR="00452621" w:rsidRPr="00A21D7D">
        <w:rPr>
          <w:rFonts w:ascii="Arial" w:hAnsi="Arial" w:cs="Arial"/>
          <w:b/>
          <w:bCs/>
          <w:i/>
          <w:iCs/>
          <w:lang w:val="it-IT"/>
        </w:rPr>
        <w:t>resentazione delle richieste di finanziamento</w:t>
      </w:r>
    </w:p>
    <w:p w14:paraId="432378D4" w14:textId="67BC7CDD" w:rsidR="0044109E" w:rsidRPr="00A21D7D" w:rsidRDefault="00437024" w:rsidP="00A21D7D">
      <w:pPr>
        <w:spacing w:line="276" w:lineRule="auto"/>
        <w:jc w:val="both"/>
        <w:rPr>
          <w:rFonts w:ascii="Arial" w:hAnsi="Arial" w:cs="Arial"/>
          <w:lang w:val="it-IT"/>
        </w:rPr>
      </w:pPr>
      <w:r w:rsidRPr="00A21D7D">
        <w:rPr>
          <w:rFonts w:ascii="Arial" w:hAnsi="Arial" w:cs="Arial"/>
          <w:lang w:val="it-IT"/>
        </w:rPr>
        <w:t xml:space="preserve">La </w:t>
      </w:r>
      <w:r w:rsidR="00CD24D0" w:rsidRPr="00A21D7D">
        <w:rPr>
          <w:rFonts w:ascii="Arial" w:hAnsi="Arial" w:cs="Arial"/>
          <w:lang w:val="it-IT"/>
        </w:rPr>
        <w:t xml:space="preserve">richiesta di finanziamento </w:t>
      </w:r>
      <w:r w:rsidRPr="00A21D7D">
        <w:rPr>
          <w:rFonts w:ascii="Arial" w:hAnsi="Arial" w:cs="Arial"/>
          <w:lang w:val="it-IT"/>
        </w:rPr>
        <w:t xml:space="preserve">deve essere inviata via email all’indirizzo </w:t>
      </w:r>
      <w:hyperlink r:id="rId8" w:history="1">
        <w:r w:rsidR="00DD65C8" w:rsidRPr="00A21D7D">
          <w:rPr>
            <w:rStyle w:val="Collegamentoipertestuale"/>
            <w:rFonts w:ascii="Arial" w:hAnsi="Arial" w:cs="Arial"/>
            <w:lang w:val="it-IT"/>
          </w:rPr>
          <w:t>acap@cosv.org</w:t>
        </w:r>
      </w:hyperlink>
      <w:r w:rsidR="00DD65C8" w:rsidRPr="00A21D7D">
        <w:rPr>
          <w:rFonts w:ascii="Arial" w:hAnsi="Arial" w:cs="Arial"/>
          <w:lang w:val="it-IT"/>
        </w:rPr>
        <w:t xml:space="preserve"> </w:t>
      </w:r>
      <w:r w:rsidR="007863C6" w:rsidRPr="00A21D7D">
        <w:rPr>
          <w:rFonts w:ascii="Arial" w:hAnsi="Arial" w:cs="Arial"/>
          <w:lang w:val="it-IT"/>
        </w:rPr>
        <w:t xml:space="preserve"> partire dalle ore </w:t>
      </w:r>
      <w:r w:rsidR="007846F9" w:rsidRPr="00B63C37">
        <w:rPr>
          <w:rFonts w:ascii="Arial" w:hAnsi="Arial" w:cs="Arial"/>
          <w:b/>
          <w:bCs/>
          <w:lang w:val="it-IT"/>
        </w:rPr>
        <w:t>12</w:t>
      </w:r>
      <w:r w:rsidR="007863C6" w:rsidRPr="00B63C37">
        <w:rPr>
          <w:rFonts w:ascii="Arial" w:hAnsi="Arial" w:cs="Arial"/>
          <w:b/>
          <w:bCs/>
          <w:lang w:val="it-IT"/>
        </w:rPr>
        <w:t xml:space="preserve">:00 del </w:t>
      </w:r>
      <w:r w:rsidR="00A21D7D" w:rsidRPr="00B63C37">
        <w:rPr>
          <w:rFonts w:ascii="Arial" w:hAnsi="Arial" w:cs="Arial"/>
          <w:b/>
          <w:bCs/>
          <w:lang w:val="it-IT"/>
        </w:rPr>
        <w:t>10</w:t>
      </w:r>
      <w:r w:rsidR="007863C6" w:rsidRPr="00B63C37">
        <w:rPr>
          <w:rFonts w:ascii="Arial" w:hAnsi="Arial" w:cs="Arial"/>
          <w:b/>
          <w:bCs/>
          <w:lang w:val="it-IT"/>
        </w:rPr>
        <w:t xml:space="preserve"> </w:t>
      </w:r>
      <w:r w:rsidR="00AA25C1" w:rsidRPr="00B63C37">
        <w:rPr>
          <w:rFonts w:ascii="Arial" w:hAnsi="Arial" w:cs="Arial"/>
          <w:b/>
          <w:bCs/>
          <w:lang w:val="it-IT"/>
        </w:rPr>
        <w:t>febbraio 2021</w:t>
      </w:r>
      <w:r w:rsidR="007863C6" w:rsidRPr="00A21D7D">
        <w:rPr>
          <w:rFonts w:ascii="Arial" w:hAnsi="Arial" w:cs="Arial"/>
          <w:lang w:val="it-IT"/>
        </w:rPr>
        <w:t xml:space="preserve"> e non oltre le ore </w:t>
      </w:r>
      <w:r w:rsidR="007846F9" w:rsidRPr="00B63C37">
        <w:rPr>
          <w:rFonts w:ascii="Arial" w:hAnsi="Arial" w:cs="Arial"/>
          <w:b/>
          <w:bCs/>
          <w:lang w:val="it-IT"/>
        </w:rPr>
        <w:t>12</w:t>
      </w:r>
      <w:r w:rsidR="007863C6" w:rsidRPr="00B63C37">
        <w:rPr>
          <w:rFonts w:ascii="Arial" w:hAnsi="Arial" w:cs="Arial"/>
          <w:b/>
          <w:bCs/>
          <w:lang w:val="it-IT"/>
        </w:rPr>
        <w:t xml:space="preserve">:00 </w:t>
      </w:r>
      <w:r w:rsidR="00A21D7D" w:rsidRPr="00B63C37">
        <w:rPr>
          <w:rFonts w:ascii="Arial" w:hAnsi="Arial" w:cs="Arial"/>
          <w:b/>
          <w:bCs/>
          <w:lang w:val="it-IT"/>
        </w:rPr>
        <w:t>del 2</w:t>
      </w:r>
      <w:r w:rsidR="007846F9" w:rsidRPr="00B63C37">
        <w:rPr>
          <w:rFonts w:ascii="Arial" w:hAnsi="Arial" w:cs="Arial"/>
          <w:b/>
          <w:bCs/>
          <w:lang w:val="it-IT"/>
        </w:rPr>
        <w:t>4</w:t>
      </w:r>
      <w:r w:rsidR="007863C6" w:rsidRPr="00B63C37">
        <w:rPr>
          <w:rFonts w:ascii="Arial" w:hAnsi="Arial" w:cs="Arial"/>
          <w:b/>
          <w:bCs/>
          <w:lang w:val="it-IT"/>
        </w:rPr>
        <w:t xml:space="preserve"> </w:t>
      </w:r>
      <w:r w:rsidR="00AA25C1" w:rsidRPr="00B63C37">
        <w:rPr>
          <w:rFonts w:ascii="Arial" w:hAnsi="Arial" w:cs="Arial"/>
          <w:b/>
          <w:bCs/>
          <w:lang w:val="it-IT"/>
        </w:rPr>
        <w:t>febbraio 2021</w:t>
      </w:r>
      <w:r w:rsidRPr="00A21D7D">
        <w:rPr>
          <w:rFonts w:ascii="Arial" w:hAnsi="Arial" w:cs="Arial"/>
          <w:b/>
          <w:bCs/>
          <w:lang w:val="it-IT"/>
        </w:rPr>
        <w:t xml:space="preserve"> </w:t>
      </w:r>
      <w:r w:rsidR="00663B35" w:rsidRPr="00A21D7D">
        <w:rPr>
          <w:rFonts w:ascii="Arial" w:hAnsi="Arial" w:cs="Arial"/>
          <w:lang w:val="it-IT"/>
        </w:rPr>
        <w:t>allegando</w:t>
      </w:r>
      <w:r w:rsidR="00E37973" w:rsidRPr="00A21D7D">
        <w:rPr>
          <w:rFonts w:ascii="Arial" w:hAnsi="Arial" w:cs="Arial"/>
          <w:lang w:val="it-IT"/>
        </w:rPr>
        <w:t xml:space="preserve"> al seguente bando</w:t>
      </w:r>
      <w:r w:rsidR="0044109E" w:rsidRPr="00A21D7D">
        <w:rPr>
          <w:rFonts w:ascii="Arial" w:hAnsi="Arial" w:cs="Arial"/>
          <w:lang w:val="it-IT"/>
        </w:rPr>
        <w:t xml:space="preserve"> i seguenti materiali: </w:t>
      </w:r>
    </w:p>
    <w:p w14:paraId="2F7190CF" w14:textId="2B82FE1E" w:rsidR="0044109E" w:rsidRPr="00A21D7D" w:rsidRDefault="00437024" w:rsidP="00A21D7D">
      <w:pPr>
        <w:pStyle w:val="Paragrafoelenco"/>
        <w:numPr>
          <w:ilvl w:val="1"/>
          <w:numId w:val="10"/>
        </w:numPr>
        <w:spacing w:line="276" w:lineRule="auto"/>
        <w:jc w:val="both"/>
        <w:rPr>
          <w:rFonts w:ascii="Arial" w:hAnsi="Arial" w:cs="Arial"/>
          <w:lang w:val="it-IT"/>
        </w:rPr>
      </w:pPr>
      <w:r w:rsidRPr="00A21D7D">
        <w:rPr>
          <w:rFonts w:ascii="Arial" w:hAnsi="Arial" w:cs="Arial"/>
          <w:lang w:val="it-IT"/>
        </w:rPr>
        <w:t>la relativa scheda di pre-adesione</w:t>
      </w:r>
      <w:r w:rsidR="008A2298" w:rsidRPr="00A21D7D">
        <w:rPr>
          <w:rFonts w:ascii="Arial" w:hAnsi="Arial" w:cs="Arial"/>
          <w:lang w:val="it-IT"/>
        </w:rPr>
        <w:t>;</w:t>
      </w:r>
    </w:p>
    <w:p w14:paraId="35E092E4" w14:textId="6614E42C" w:rsidR="0044109E" w:rsidRPr="00A21D7D" w:rsidRDefault="00CD24D0" w:rsidP="00A21D7D">
      <w:pPr>
        <w:pStyle w:val="Paragrafoelenco"/>
        <w:numPr>
          <w:ilvl w:val="1"/>
          <w:numId w:val="10"/>
        </w:numPr>
        <w:spacing w:line="276" w:lineRule="auto"/>
        <w:jc w:val="both"/>
        <w:rPr>
          <w:rFonts w:ascii="Arial" w:hAnsi="Arial" w:cs="Arial"/>
          <w:lang w:val="it-IT"/>
        </w:rPr>
      </w:pPr>
      <w:r w:rsidRPr="00A21D7D">
        <w:rPr>
          <w:rFonts w:ascii="Arial" w:hAnsi="Arial" w:cs="Arial"/>
          <w:lang w:val="it-IT"/>
        </w:rPr>
        <w:t xml:space="preserve">un </w:t>
      </w:r>
      <w:r w:rsidR="00452621" w:rsidRPr="00A21D7D">
        <w:rPr>
          <w:rFonts w:ascii="Arial" w:hAnsi="Arial" w:cs="Arial"/>
          <w:lang w:val="it-IT"/>
        </w:rPr>
        <w:t>documento di identità</w:t>
      </w:r>
      <w:r w:rsidR="008A2298" w:rsidRPr="00A21D7D">
        <w:rPr>
          <w:rFonts w:ascii="Arial" w:hAnsi="Arial" w:cs="Arial"/>
          <w:lang w:val="it-IT"/>
        </w:rPr>
        <w:t xml:space="preserve"> in corso di validità;</w:t>
      </w:r>
    </w:p>
    <w:p w14:paraId="6545419D" w14:textId="4A82552F" w:rsidR="0044109E" w:rsidRPr="00A21D7D" w:rsidRDefault="0044109E" w:rsidP="00A21D7D">
      <w:pPr>
        <w:pStyle w:val="Paragrafoelenco"/>
        <w:numPr>
          <w:ilvl w:val="1"/>
          <w:numId w:val="10"/>
        </w:numPr>
        <w:spacing w:line="276" w:lineRule="auto"/>
        <w:jc w:val="both"/>
        <w:rPr>
          <w:rFonts w:ascii="Arial" w:hAnsi="Arial" w:cs="Arial"/>
          <w:lang w:val="it-IT"/>
        </w:rPr>
      </w:pPr>
      <w:r w:rsidRPr="00A21D7D">
        <w:rPr>
          <w:rFonts w:ascii="Arial" w:hAnsi="Arial" w:cs="Arial"/>
          <w:lang w:val="it-IT"/>
        </w:rPr>
        <w:t>Curriculum Vitae</w:t>
      </w:r>
      <w:r w:rsidR="00452621" w:rsidRPr="00A21D7D">
        <w:rPr>
          <w:rFonts w:ascii="Arial" w:hAnsi="Arial" w:cs="Arial"/>
          <w:lang w:val="it-IT"/>
        </w:rPr>
        <w:t xml:space="preserve"> del richiedente</w:t>
      </w:r>
      <w:r w:rsidR="008A2298" w:rsidRPr="00A21D7D">
        <w:rPr>
          <w:rFonts w:ascii="Arial" w:hAnsi="Arial" w:cs="Arial"/>
          <w:lang w:val="it-IT"/>
        </w:rPr>
        <w:t>;</w:t>
      </w:r>
    </w:p>
    <w:p w14:paraId="74BA10F3" w14:textId="050AC6D1" w:rsidR="0044109E" w:rsidRPr="00A21D7D" w:rsidRDefault="00CD24D0" w:rsidP="00A21D7D">
      <w:pPr>
        <w:pStyle w:val="Paragrafoelenco"/>
        <w:numPr>
          <w:ilvl w:val="1"/>
          <w:numId w:val="10"/>
        </w:numPr>
        <w:spacing w:line="276" w:lineRule="auto"/>
        <w:jc w:val="both"/>
        <w:rPr>
          <w:rFonts w:ascii="Arial" w:hAnsi="Arial" w:cs="Arial"/>
          <w:lang w:val="it-IT"/>
        </w:rPr>
      </w:pPr>
      <w:r w:rsidRPr="00A21D7D">
        <w:rPr>
          <w:rFonts w:ascii="Arial" w:hAnsi="Arial" w:cs="Arial"/>
          <w:lang w:val="it-IT"/>
        </w:rPr>
        <w:t xml:space="preserve">il </w:t>
      </w:r>
      <w:r w:rsidR="00452621" w:rsidRPr="00A21D7D">
        <w:rPr>
          <w:rFonts w:ascii="Arial" w:hAnsi="Arial" w:cs="Arial"/>
          <w:lang w:val="it-IT"/>
        </w:rPr>
        <w:t>certificato di proprietà</w:t>
      </w:r>
      <w:r w:rsidR="00663B35" w:rsidRPr="00A21D7D">
        <w:rPr>
          <w:rFonts w:ascii="Arial" w:hAnsi="Arial" w:cs="Arial"/>
          <w:lang w:val="it-IT"/>
        </w:rPr>
        <w:t xml:space="preserve"> </w:t>
      </w:r>
      <w:r w:rsidR="0044109E" w:rsidRPr="00A21D7D">
        <w:rPr>
          <w:rFonts w:ascii="Arial" w:hAnsi="Arial" w:cs="Arial"/>
          <w:lang w:val="it-IT"/>
        </w:rPr>
        <w:t>dell’abitazione</w:t>
      </w:r>
      <w:r w:rsidR="008A2298" w:rsidRPr="00A21D7D">
        <w:rPr>
          <w:rFonts w:ascii="Arial" w:hAnsi="Arial" w:cs="Arial"/>
          <w:lang w:val="it-IT"/>
        </w:rPr>
        <w:t>;</w:t>
      </w:r>
    </w:p>
    <w:p w14:paraId="7B0615E3" w14:textId="393EDA4E" w:rsidR="00A67FD3" w:rsidRPr="00A21D7D" w:rsidRDefault="0044109E" w:rsidP="00A21D7D">
      <w:pPr>
        <w:pStyle w:val="Paragrafoelenco"/>
        <w:numPr>
          <w:ilvl w:val="1"/>
          <w:numId w:val="10"/>
        </w:numPr>
        <w:spacing w:line="276" w:lineRule="auto"/>
        <w:jc w:val="both"/>
        <w:rPr>
          <w:rFonts w:ascii="Arial" w:hAnsi="Arial" w:cs="Arial"/>
          <w:lang w:val="it-IT"/>
        </w:rPr>
      </w:pPr>
      <w:r w:rsidRPr="00A21D7D">
        <w:rPr>
          <w:rFonts w:ascii="Arial" w:hAnsi="Arial" w:cs="Arial"/>
          <w:lang w:val="it-IT"/>
        </w:rPr>
        <w:t xml:space="preserve">N. 5 </w:t>
      </w:r>
      <w:r w:rsidR="00663B35" w:rsidRPr="00A21D7D">
        <w:rPr>
          <w:rFonts w:ascii="Arial" w:hAnsi="Arial" w:cs="Arial"/>
          <w:lang w:val="it-IT"/>
        </w:rPr>
        <w:t xml:space="preserve">fotografie in colori </w:t>
      </w:r>
      <w:r w:rsidR="00A67FD3" w:rsidRPr="00A21D7D">
        <w:rPr>
          <w:rFonts w:ascii="Arial" w:hAnsi="Arial" w:cs="Arial"/>
          <w:lang w:val="it-IT"/>
        </w:rPr>
        <w:t>della struttura.</w:t>
      </w:r>
      <w:r w:rsidR="007863C6" w:rsidRPr="00A21D7D">
        <w:rPr>
          <w:rFonts w:ascii="Arial" w:hAnsi="Arial" w:cs="Arial"/>
          <w:lang w:val="it-IT"/>
        </w:rPr>
        <w:t> </w:t>
      </w:r>
      <w:r w:rsidR="0038227A" w:rsidRPr="00A21D7D">
        <w:rPr>
          <w:rFonts w:ascii="Arial" w:hAnsi="Arial" w:cs="Arial"/>
          <w:lang w:val="it-IT"/>
        </w:rPr>
        <w:t xml:space="preserve"> </w:t>
      </w:r>
    </w:p>
    <w:p w14:paraId="42F36D09" w14:textId="6C8994C8" w:rsidR="00A67FD3" w:rsidRPr="00A21D7D" w:rsidRDefault="00A67FD3" w:rsidP="00A21D7D">
      <w:pPr>
        <w:spacing w:line="276" w:lineRule="auto"/>
        <w:jc w:val="both"/>
        <w:rPr>
          <w:rFonts w:ascii="Arial" w:hAnsi="Arial" w:cs="Arial"/>
          <w:lang w:val="it-IT"/>
        </w:rPr>
      </w:pPr>
      <w:r w:rsidRPr="00A21D7D">
        <w:rPr>
          <w:rFonts w:ascii="Arial" w:hAnsi="Arial" w:cs="Arial"/>
          <w:lang w:val="it-IT"/>
        </w:rPr>
        <w:t>I progetti sovvenzionati verranno implementati, attraverso gestione e supervisione diretta di COSV, nel periodo tra il 1° marzo 2021 e il 1° giugno 2021</w:t>
      </w:r>
    </w:p>
    <w:p w14:paraId="09BEAE70" w14:textId="6EE61C06" w:rsidR="00481D58" w:rsidRPr="00A21D7D" w:rsidRDefault="0038227A" w:rsidP="00A21D7D">
      <w:pPr>
        <w:spacing w:line="276" w:lineRule="auto"/>
        <w:jc w:val="both"/>
        <w:rPr>
          <w:rStyle w:val="Collegamentoipertestuale"/>
          <w:rFonts w:ascii="Arial" w:hAnsi="Arial" w:cs="Arial"/>
          <w:lang w:val="it-IT"/>
        </w:rPr>
      </w:pPr>
      <w:r w:rsidRPr="00A21D7D">
        <w:rPr>
          <w:rFonts w:ascii="Arial" w:hAnsi="Arial" w:cs="Arial"/>
          <w:lang w:val="it-IT"/>
        </w:rPr>
        <w:t>Per eventuali dubbi o domande correlate all</w:t>
      </w:r>
      <w:bookmarkStart w:id="2" w:name="_GoBack"/>
      <w:bookmarkEnd w:id="2"/>
      <w:r w:rsidRPr="00A21D7D">
        <w:rPr>
          <w:rFonts w:ascii="Arial" w:hAnsi="Arial" w:cs="Arial"/>
          <w:lang w:val="it-IT"/>
        </w:rPr>
        <w:t xml:space="preserve">a modalità di presentazione </w:t>
      </w:r>
      <w:r w:rsidR="00DD65C8" w:rsidRPr="00A21D7D">
        <w:rPr>
          <w:rFonts w:ascii="Arial" w:hAnsi="Arial" w:cs="Arial"/>
          <w:lang w:val="it-IT"/>
        </w:rPr>
        <w:t>delle schede</w:t>
      </w:r>
      <w:r w:rsidRPr="00A21D7D">
        <w:rPr>
          <w:rFonts w:ascii="Arial" w:hAnsi="Arial" w:cs="Arial"/>
          <w:lang w:val="it-IT"/>
        </w:rPr>
        <w:t xml:space="preserve"> di </w:t>
      </w:r>
      <w:r w:rsidR="00DD65C8" w:rsidRPr="00A21D7D">
        <w:rPr>
          <w:rFonts w:ascii="Arial" w:hAnsi="Arial" w:cs="Arial"/>
          <w:lang w:val="it-IT"/>
        </w:rPr>
        <w:t>pre-adesione</w:t>
      </w:r>
      <w:r w:rsidRPr="00A21D7D">
        <w:rPr>
          <w:rFonts w:ascii="Arial" w:hAnsi="Arial" w:cs="Arial"/>
          <w:lang w:val="it-IT"/>
        </w:rPr>
        <w:t xml:space="preserve">, </w:t>
      </w:r>
      <w:r w:rsidR="00DD65C8" w:rsidRPr="00A21D7D">
        <w:rPr>
          <w:rFonts w:ascii="Arial" w:hAnsi="Arial" w:cs="Arial"/>
          <w:lang w:val="it-IT"/>
        </w:rPr>
        <w:t xml:space="preserve">e possibile inviare una mail a </w:t>
      </w:r>
      <w:hyperlink r:id="rId9" w:history="1">
        <w:r w:rsidR="00DD65C8" w:rsidRPr="00A21D7D">
          <w:rPr>
            <w:rStyle w:val="Collegamentoipertestuale"/>
            <w:rFonts w:ascii="Arial" w:hAnsi="Arial" w:cs="Arial"/>
            <w:lang w:val="it-IT"/>
          </w:rPr>
          <w:t>acap@cosv.org</w:t>
        </w:r>
      </w:hyperlink>
    </w:p>
    <w:p w14:paraId="0CCDFD41" w14:textId="77777777" w:rsidR="004F2BD9" w:rsidRPr="00A21D7D" w:rsidRDefault="004F2BD9" w:rsidP="00A21D7D">
      <w:pPr>
        <w:spacing w:line="276" w:lineRule="auto"/>
        <w:jc w:val="both"/>
        <w:rPr>
          <w:rFonts w:ascii="Arial" w:hAnsi="Arial" w:cs="Arial"/>
          <w:lang w:val="it-IT"/>
        </w:rPr>
      </w:pPr>
    </w:p>
    <w:p w14:paraId="4AC83607" w14:textId="7CFA2A72" w:rsidR="0044109E" w:rsidRPr="00A21D7D" w:rsidRDefault="0044109E" w:rsidP="00A21D7D">
      <w:pPr>
        <w:pStyle w:val="Paragrafoelenco"/>
        <w:numPr>
          <w:ilvl w:val="0"/>
          <w:numId w:val="25"/>
        </w:numPr>
        <w:spacing w:line="276" w:lineRule="auto"/>
        <w:jc w:val="center"/>
        <w:rPr>
          <w:rFonts w:ascii="Arial" w:hAnsi="Arial" w:cs="Arial"/>
          <w:b/>
          <w:i/>
          <w:iCs/>
          <w:lang w:val="it-IT"/>
        </w:rPr>
      </w:pPr>
      <w:r w:rsidRPr="00A21D7D">
        <w:rPr>
          <w:rFonts w:ascii="Arial" w:hAnsi="Arial" w:cs="Arial"/>
          <w:b/>
          <w:i/>
          <w:iCs/>
          <w:lang w:val="it-IT"/>
        </w:rPr>
        <w:t>Pubblicazione</w:t>
      </w:r>
    </w:p>
    <w:p w14:paraId="16A89255" w14:textId="2960A35F" w:rsidR="00207622" w:rsidRPr="00A21D7D" w:rsidRDefault="0044109E" w:rsidP="00A21D7D">
      <w:pPr>
        <w:spacing w:line="276" w:lineRule="auto"/>
        <w:jc w:val="both"/>
        <w:rPr>
          <w:rFonts w:ascii="Arial" w:hAnsi="Arial" w:cs="Arial"/>
          <w:b/>
          <w:lang w:val="it-IT"/>
        </w:rPr>
      </w:pPr>
      <w:r w:rsidRPr="00A21D7D">
        <w:rPr>
          <w:rFonts w:ascii="Arial" w:hAnsi="Arial" w:cs="Arial"/>
          <w:lang w:val="it-IT"/>
        </w:rPr>
        <w:t xml:space="preserve">Il bando verrà pubblicato in versione bilingue (italiano e albanese) nel sito Internet di COSV e nei canali social del progetto ACAP. Il bando verrà inoltre affisso presso le principali aree pubbliche del villaggio di Dardhe come il centro sanitario e la Scuola del villaggio.  </w:t>
      </w:r>
    </w:p>
    <w:p w14:paraId="6952E1BE" w14:textId="77777777" w:rsidR="00207622" w:rsidRPr="00A21D7D" w:rsidRDefault="00207622" w:rsidP="00A21D7D">
      <w:pPr>
        <w:spacing w:line="276" w:lineRule="auto"/>
        <w:jc w:val="both"/>
        <w:rPr>
          <w:rFonts w:ascii="Arial" w:hAnsi="Arial" w:cs="Arial"/>
          <w:b/>
          <w:lang w:val="it-IT"/>
        </w:rPr>
      </w:pPr>
    </w:p>
    <w:p w14:paraId="3CCBE13D" w14:textId="77777777" w:rsidR="0038227A" w:rsidRPr="00A21D7D" w:rsidRDefault="0038227A" w:rsidP="00A21D7D">
      <w:pPr>
        <w:spacing w:line="276" w:lineRule="auto"/>
        <w:jc w:val="both"/>
        <w:rPr>
          <w:rFonts w:ascii="Arial" w:hAnsi="Arial" w:cs="Arial"/>
          <w:b/>
          <w:lang w:val="it-IT"/>
        </w:rPr>
      </w:pPr>
    </w:p>
    <w:p w14:paraId="3B77D84A" w14:textId="77777777" w:rsidR="00D8010A" w:rsidRPr="00A21D7D" w:rsidRDefault="00D8010A" w:rsidP="00A21D7D">
      <w:pPr>
        <w:spacing w:line="276" w:lineRule="auto"/>
        <w:jc w:val="both"/>
        <w:rPr>
          <w:rFonts w:ascii="Arial" w:hAnsi="Arial" w:cs="Arial"/>
          <w:lang w:val="it-IT"/>
        </w:rPr>
      </w:pPr>
    </w:p>
    <w:p w14:paraId="11D1B2D8" w14:textId="77777777" w:rsidR="0006090C" w:rsidRPr="00A21D7D" w:rsidRDefault="0006090C" w:rsidP="00A21D7D">
      <w:pPr>
        <w:spacing w:line="276" w:lineRule="auto"/>
        <w:jc w:val="both"/>
        <w:rPr>
          <w:rFonts w:ascii="Arial" w:hAnsi="Arial" w:cs="Arial"/>
          <w:lang w:val="it-IT"/>
        </w:rPr>
      </w:pPr>
    </w:p>
    <w:sectPr w:rsidR="0006090C" w:rsidRPr="00A21D7D">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47EBB" w14:textId="77777777" w:rsidR="00E92FEB" w:rsidRDefault="00E92FEB" w:rsidP="004F2BD9">
      <w:pPr>
        <w:spacing w:after="0" w:line="240" w:lineRule="auto"/>
      </w:pPr>
      <w:r>
        <w:separator/>
      </w:r>
    </w:p>
  </w:endnote>
  <w:endnote w:type="continuationSeparator" w:id="0">
    <w:p w14:paraId="72C023F0" w14:textId="77777777" w:rsidR="00E92FEB" w:rsidRDefault="00E92FEB" w:rsidP="004F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61A0" w14:textId="759FC06C" w:rsidR="00F12F47" w:rsidRPr="00142C77" w:rsidRDefault="00F12F47" w:rsidP="00F12F47">
    <w:pPr>
      <w:jc w:val="both"/>
      <w:rPr>
        <w:bCs/>
        <w:color w:val="000000" w:themeColor="text1"/>
      </w:rPr>
    </w:pPr>
    <w:r>
      <w:rPr>
        <w:noProof/>
        <w:lang w:val="it-IT" w:eastAsia="it-IT"/>
      </w:rPr>
      <w:drawing>
        <wp:anchor distT="0" distB="0" distL="114300" distR="114300" simplePos="0" relativeHeight="251663360" behindDoc="1" locked="0" layoutInCell="1" allowOverlap="1" wp14:anchorId="42847451" wp14:editId="6F37DFEA">
          <wp:simplePos x="0" y="0"/>
          <wp:positionH relativeFrom="leftMargin">
            <wp:posOffset>504825</wp:posOffset>
          </wp:positionH>
          <wp:positionV relativeFrom="paragraph">
            <wp:posOffset>238125</wp:posOffset>
          </wp:positionV>
          <wp:extent cx="838200" cy="612140"/>
          <wp:effectExtent l="0" t="0" r="0" b="0"/>
          <wp:wrapTight wrapText="bothSides">
            <wp:wrapPolygon edited="0">
              <wp:start x="0" y="0"/>
              <wp:lineTo x="0" y="20838"/>
              <wp:lineTo x="21109" y="20838"/>
              <wp:lineTo x="21109" y="0"/>
              <wp:lineTo x="0" y="0"/>
            </wp:wrapPolygon>
          </wp:wrapTight>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105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61214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65408" behindDoc="1" locked="0" layoutInCell="1" allowOverlap="1" wp14:anchorId="54644530" wp14:editId="33470BD4">
          <wp:simplePos x="0" y="0"/>
          <wp:positionH relativeFrom="page">
            <wp:posOffset>1248410</wp:posOffset>
          </wp:positionH>
          <wp:positionV relativeFrom="paragraph">
            <wp:posOffset>123825</wp:posOffset>
          </wp:positionV>
          <wp:extent cx="1247775" cy="665480"/>
          <wp:effectExtent l="0" t="0" r="0" b="0"/>
          <wp:wrapTight wrapText="bothSides">
            <wp:wrapPolygon edited="0">
              <wp:start x="4617" y="3092"/>
              <wp:lineTo x="2638" y="6802"/>
              <wp:lineTo x="1649" y="9893"/>
              <wp:lineTo x="1979" y="14221"/>
              <wp:lineTo x="3627" y="17313"/>
              <wp:lineTo x="3957" y="18550"/>
              <wp:lineTo x="6925" y="18550"/>
              <wp:lineTo x="8574" y="17313"/>
              <wp:lineTo x="19456" y="14840"/>
              <wp:lineTo x="19456" y="14221"/>
              <wp:lineTo x="20776" y="9893"/>
              <wp:lineTo x="19456" y="5565"/>
              <wp:lineTo x="7585" y="3092"/>
              <wp:lineTo x="4617" y="3092"/>
            </wp:wrapPolygon>
          </wp:wrapTight>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Picture 106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7775" cy="66548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67456" behindDoc="1" locked="0" layoutInCell="1" allowOverlap="1" wp14:anchorId="131680EE" wp14:editId="2D047BF2">
          <wp:simplePos x="0" y="0"/>
          <wp:positionH relativeFrom="rightMargin">
            <wp:posOffset>-295275</wp:posOffset>
          </wp:positionH>
          <wp:positionV relativeFrom="paragraph">
            <wp:posOffset>224790</wp:posOffset>
          </wp:positionV>
          <wp:extent cx="819150" cy="533400"/>
          <wp:effectExtent l="0" t="0" r="0" b="0"/>
          <wp:wrapTight wrapText="bothSides">
            <wp:wrapPolygon edited="0">
              <wp:start x="21600" y="21600"/>
              <wp:lineTo x="21600" y="771"/>
              <wp:lineTo x="502" y="771"/>
              <wp:lineTo x="502" y="21600"/>
              <wp:lineTo x="21600" y="21600"/>
            </wp:wrapPolygon>
          </wp:wrapTight>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DZM Berat.jpg"/>
                  <pic:cNvPicPr/>
                </pic:nvPicPr>
                <pic:blipFill>
                  <a:blip r:embed="rId3" cstate="print">
                    <a:extLst>
                      <a:ext uri="{28A0092B-C50C-407E-A947-70E740481C1C}">
                        <a14:useLocalDpi xmlns:a14="http://schemas.microsoft.com/office/drawing/2010/main" val="0"/>
                      </a:ext>
                    </a:extLst>
                  </a:blip>
                  <a:stretch>
                    <a:fillRect/>
                  </a:stretch>
                </pic:blipFill>
                <pic:spPr>
                  <a:xfrm rot="10800000" flipH="1" flipV="1">
                    <a:off x="0" y="0"/>
                    <a:ext cx="819150" cy="533400"/>
                  </a:xfrm>
                  <a:prstGeom prst="rect">
                    <a:avLst/>
                  </a:prstGeom>
                </pic:spPr>
              </pic:pic>
            </a:graphicData>
          </a:graphic>
          <wp14:sizeRelH relativeFrom="margin">
            <wp14:pctWidth>0</wp14:pctWidth>
          </wp14:sizeRelH>
          <wp14:sizeRelV relativeFrom="margin">
            <wp14:pctHeight>0</wp14:pctHeight>
          </wp14:sizeRelV>
        </wp:anchor>
      </w:drawing>
    </w:r>
  </w:p>
  <w:p w14:paraId="69B4EEEE" w14:textId="51F22F60" w:rsidR="004F2BD9" w:rsidRDefault="00F12F47">
    <w:pPr>
      <w:pStyle w:val="Pidipagina"/>
      <w:jc w:val="center"/>
    </w:pPr>
    <w:r>
      <w:rPr>
        <w:noProof/>
        <w:lang w:val="it-IT" w:eastAsia="it-IT"/>
      </w:rPr>
      <w:drawing>
        <wp:anchor distT="0" distB="0" distL="114300" distR="114300" simplePos="0" relativeHeight="251666432" behindDoc="1" locked="0" layoutInCell="1" allowOverlap="1" wp14:anchorId="31EB879A" wp14:editId="203832F8">
          <wp:simplePos x="0" y="0"/>
          <wp:positionH relativeFrom="column">
            <wp:posOffset>1640840</wp:posOffset>
          </wp:positionH>
          <wp:positionV relativeFrom="paragraph">
            <wp:posOffset>5715</wp:posOffset>
          </wp:positionV>
          <wp:extent cx="1064895" cy="424180"/>
          <wp:effectExtent l="0" t="0" r="1905" b="0"/>
          <wp:wrapTight wrapText="bothSides">
            <wp:wrapPolygon edited="0">
              <wp:start x="0" y="0"/>
              <wp:lineTo x="0" y="20371"/>
              <wp:lineTo x="21252" y="20371"/>
              <wp:lineTo x="21252" y="0"/>
              <wp:lineTo x="0" y="0"/>
            </wp:wrapPolygon>
          </wp:wrapTight>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Picture 106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4895" cy="424180"/>
                  </a:xfrm>
                  <a:prstGeom prst="rect">
                    <a:avLst/>
                  </a:prstGeom>
                </pic:spPr>
              </pic:pic>
            </a:graphicData>
          </a:graphic>
        </wp:anchor>
      </w:drawing>
    </w:r>
    <w:r>
      <w:rPr>
        <w:noProof/>
        <w:lang w:val="it-IT" w:eastAsia="it-IT"/>
      </w:rPr>
      <w:drawing>
        <wp:anchor distT="0" distB="0" distL="114300" distR="114300" simplePos="0" relativeHeight="251662336" behindDoc="1" locked="0" layoutInCell="1" allowOverlap="1" wp14:anchorId="1723E98B" wp14:editId="4608855C">
          <wp:simplePos x="0" y="0"/>
          <wp:positionH relativeFrom="column">
            <wp:posOffset>2837180</wp:posOffset>
          </wp:positionH>
          <wp:positionV relativeFrom="paragraph">
            <wp:posOffset>10795</wp:posOffset>
          </wp:positionV>
          <wp:extent cx="1115695" cy="438150"/>
          <wp:effectExtent l="0" t="0" r="8255" b="0"/>
          <wp:wrapTight wrapText="bothSides">
            <wp:wrapPolygon edited="0">
              <wp:start x="0" y="0"/>
              <wp:lineTo x="0" y="20661"/>
              <wp:lineTo x="21391" y="20661"/>
              <wp:lineTo x="21391" y="0"/>
              <wp:lineTo x="0" y="0"/>
            </wp:wrapPolygon>
          </wp:wrapTight>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Picture 105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5695" cy="438150"/>
                  </a:xfrm>
                  <a:prstGeom prst="rect">
                    <a:avLst/>
                  </a:prstGeom>
                </pic:spPr>
              </pic:pic>
            </a:graphicData>
          </a:graphic>
        </wp:anchor>
      </w:drawing>
    </w:r>
    <w:r>
      <w:rPr>
        <w:noProof/>
        <w:lang w:val="it-IT" w:eastAsia="it-IT"/>
      </w:rPr>
      <w:drawing>
        <wp:anchor distT="0" distB="0" distL="114300" distR="114300" simplePos="0" relativeHeight="251661312" behindDoc="0" locked="0" layoutInCell="1" allowOverlap="1" wp14:anchorId="77338C05" wp14:editId="74ADC57D">
          <wp:simplePos x="0" y="0"/>
          <wp:positionH relativeFrom="margin">
            <wp:posOffset>4010025</wp:posOffset>
          </wp:positionH>
          <wp:positionV relativeFrom="paragraph">
            <wp:posOffset>6350</wp:posOffset>
          </wp:positionV>
          <wp:extent cx="1552575" cy="446405"/>
          <wp:effectExtent l="0" t="0" r="9525" b="0"/>
          <wp:wrapSquare wrapText="bothSides"/>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Picture 105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2575" cy="446405"/>
                  </a:xfrm>
                  <a:prstGeom prst="rect">
                    <a:avLst/>
                  </a:prstGeom>
                </pic:spPr>
              </pic:pic>
            </a:graphicData>
          </a:graphic>
          <wp14:sizeRelH relativeFrom="margin">
            <wp14:pctWidth>0</wp14:pctWidth>
          </wp14:sizeRelH>
          <wp14:sizeRelV relativeFrom="margin">
            <wp14:pctHeight>0</wp14:pctHeight>
          </wp14:sizeRelV>
        </wp:anchor>
      </w:drawing>
    </w:r>
  </w:p>
  <w:p w14:paraId="029B8263" w14:textId="3166A254" w:rsidR="004F2BD9" w:rsidRDefault="004F2B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DAB4" w14:textId="77777777" w:rsidR="00E92FEB" w:rsidRDefault="00E92FEB" w:rsidP="004F2BD9">
      <w:pPr>
        <w:spacing w:after="0" w:line="240" w:lineRule="auto"/>
      </w:pPr>
      <w:r>
        <w:separator/>
      </w:r>
    </w:p>
  </w:footnote>
  <w:footnote w:type="continuationSeparator" w:id="0">
    <w:p w14:paraId="3DE9ADE5" w14:textId="77777777" w:rsidR="00E92FEB" w:rsidRDefault="00E92FEB" w:rsidP="004F2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247241"/>
      <w:docPartObj>
        <w:docPartGallery w:val="Page Numbers (Margins)"/>
        <w:docPartUnique/>
      </w:docPartObj>
    </w:sdtPr>
    <w:sdtEndPr/>
    <w:sdtContent>
      <w:p w14:paraId="71AA60CA" w14:textId="6A168474" w:rsidR="00F12F47" w:rsidRDefault="00F12F47">
        <w:pPr>
          <w:pStyle w:val="Intestazione"/>
        </w:pPr>
        <w:r>
          <w:rPr>
            <w:noProof/>
            <w:lang w:val="it-IT" w:eastAsia="it-IT"/>
          </w:rPr>
          <w:drawing>
            <wp:anchor distT="0" distB="0" distL="114300" distR="114300" simplePos="0" relativeHeight="251671552" behindDoc="0" locked="0" layoutInCell="1" allowOverlap="1" wp14:anchorId="057EADEA" wp14:editId="38478313">
              <wp:simplePos x="0" y="0"/>
              <wp:positionH relativeFrom="margin">
                <wp:posOffset>4572000</wp:posOffset>
              </wp:positionH>
              <wp:positionV relativeFrom="paragraph">
                <wp:posOffset>-1905</wp:posOffset>
              </wp:positionV>
              <wp:extent cx="1374140" cy="467360"/>
              <wp:effectExtent l="0" t="0" r="0" b="8890"/>
              <wp:wrapSquare wrapText="bothSides"/>
              <wp:docPr id="1050" name="Immagine 18" descr="logo_en"/>
              <wp:cNvGraphicFramePr/>
              <a:graphic xmlns:a="http://schemas.openxmlformats.org/drawingml/2006/main">
                <a:graphicData uri="http://schemas.openxmlformats.org/drawingml/2006/picture">
                  <pic:pic xmlns:pic="http://schemas.openxmlformats.org/drawingml/2006/picture">
                    <pic:nvPicPr>
                      <pic:cNvPr id="1050" name="Immagine 18" descr="logo_e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414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69504" behindDoc="0" locked="0" layoutInCell="1" allowOverlap="1" wp14:anchorId="694A94B2" wp14:editId="6CDAD7B9">
              <wp:simplePos x="0" y="0"/>
              <wp:positionH relativeFrom="column">
                <wp:posOffset>-123825</wp:posOffset>
              </wp:positionH>
              <wp:positionV relativeFrom="paragraph">
                <wp:posOffset>27940</wp:posOffset>
              </wp:positionV>
              <wp:extent cx="2261235" cy="436245"/>
              <wp:effectExtent l="0" t="0" r="5715" b="1905"/>
              <wp:wrapSquare wrapText="bothSides"/>
              <wp:docPr id="1051" name="Picture 4" descr="AICS - Gerusale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Picture 4" descr="AICS - Gerusalemme"/>
                      <pic:cNvPicPr>
                        <a:picLocks noChangeAspect="1"/>
                      </pic:cNvPicPr>
                    </pic:nvPicPr>
                    <pic:blipFill>
                      <a:blip r:embed="rId2" cstate="print"/>
                      <a:srcRect/>
                      <a:stretch>
                        <a:fillRect/>
                      </a:stretch>
                    </pic:blipFill>
                    <pic:spPr bwMode="auto">
                      <a:xfrm>
                        <a:off x="0" y="0"/>
                        <a:ext cx="2261235" cy="436245"/>
                      </a:xfrm>
                      <a:prstGeom prst="rect">
                        <a:avLst/>
                      </a:prstGeom>
                      <a:noFill/>
                    </pic:spPr>
                  </pic:pic>
                </a:graphicData>
              </a:graphic>
            </wp:anchor>
          </w:drawing>
        </w:r>
        <w:r>
          <w:rPr>
            <w:noProof/>
            <w:lang w:val="it-IT" w:eastAsia="it-IT"/>
          </w:rPr>
          <mc:AlternateContent>
            <mc:Choice Requires="wps">
              <w:drawing>
                <wp:anchor distT="0" distB="0" distL="114300" distR="114300" simplePos="0" relativeHeight="251659264" behindDoc="0" locked="0" layoutInCell="0" allowOverlap="1" wp14:anchorId="2BCED45B" wp14:editId="7FD52EBD">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582EC" w14:textId="2E66BD24" w:rsidR="00F12F47" w:rsidRDefault="00F12F47">
                              <w:pPr>
                                <w:pBdr>
                                  <w:top w:val="single" w:sz="4" w:space="1" w:color="D8D8D8" w:themeColor="background1" w:themeShade="D8"/>
                                </w:pBdr>
                              </w:pPr>
                              <w:r>
                                <w:t xml:space="preserve">Page | </w:t>
                              </w:r>
                              <w:r>
                                <w:fldChar w:fldCharType="begin"/>
                              </w:r>
                              <w:r>
                                <w:instrText xml:space="preserve"> PAGE   \* MERGEFORMAT </w:instrText>
                              </w:r>
                              <w:r>
                                <w:fldChar w:fldCharType="separate"/>
                              </w:r>
                              <w:r w:rsidR="00B63C37">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2BCED45B" id="Rectangle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14:paraId="38B582EC" w14:textId="2E66BD24" w:rsidR="00F12F47" w:rsidRDefault="00F12F47">
                        <w:pPr>
                          <w:pBdr>
                            <w:top w:val="single" w:sz="4" w:space="1" w:color="D8D8D8" w:themeColor="background1" w:themeShade="D8"/>
                          </w:pBdr>
                        </w:pPr>
                        <w:r>
                          <w:t xml:space="preserve">Page | </w:t>
                        </w:r>
                        <w:r>
                          <w:fldChar w:fldCharType="begin"/>
                        </w:r>
                        <w:r>
                          <w:instrText xml:space="preserve"> PAGE   \* MERGEFORMAT </w:instrText>
                        </w:r>
                        <w:r>
                          <w:fldChar w:fldCharType="separate"/>
                        </w:r>
                        <w:r w:rsidR="00B63C37">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D08"/>
    <w:multiLevelType w:val="multilevel"/>
    <w:tmpl w:val="BC9AD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42FB0"/>
    <w:multiLevelType w:val="multilevel"/>
    <w:tmpl w:val="598A94E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31C5AE9"/>
    <w:multiLevelType w:val="multilevel"/>
    <w:tmpl w:val="908E02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2258F"/>
    <w:multiLevelType w:val="multilevel"/>
    <w:tmpl w:val="14EA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7230E"/>
    <w:multiLevelType w:val="hybridMultilevel"/>
    <w:tmpl w:val="32B80C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CC0AF8"/>
    <w:multiLevelType w:val="hybridMultilevel"/>
    <w:tmpl w:val="DD1A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D3D72"/>
    <w:multiLevelType w:val="multilevel"/>
    <w:tmpl w:val="1A70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C104A"/>
    <w:multiLevelType w:val="hybridMultilevel"/>
    <w:tmpl w:val="4CA4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F6B85"/>
    <w:multiLevelType w:val="hybridMultilevel"/>
    <w:tmpl w:val="8848AEF4"/>
    <w:lvl w:ilvl="0" w:tplc="C1963D7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B3156"/>
    <w:multiLevelType w:val="multilevel"/>
    <w:tmpl w:val="C94A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76424"/>
    <w:multiLevelType w:val="hybridMultilevel"/>
    <w:tmpl w:val="0F64ED4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3061A83"/>
    <w:multiLevelType w:val="multilevel"/>
    <w:tmpl w:val="8C74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04D19"/>
    <w:multiLevelType w:val="hybridMultilevel"/>
    <w:tmpl w:val="ACD4B582"/>
    <w:lvl w:ilvl="0" w:tplc="DC983092">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496DEA"/>
    <w:multiLevelType w:val="hybridMultilevel"/>
    <w:tmpl w:val="FBC417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553FD7"/>
    <w:multiLevelType w:val="hybridMultilevel"/>
    <w:tmpl w:val="B398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56642"/>
    <w:multiLevelType w:val="hybridMultilevel"/>
    <w:tmpl w:val="78829D94"/>
    <w:lvl w:ilvl="0" w:tplc="1C76318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22A76"/>
    <w:multiLevelType w:val="hybridMultilevel"/>
    <w:tmpl w:val="9274F6C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86F98"/>
    <w:multiLevelType w:val="multilevel"/>
    <w:tmpl w:val="F770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353BBD"/>
    <w:multiLevelType w:val="multilevel"/>
    <w:tmpl w:val="1D48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8D5465"/>
    <w:multiLevelType w:val="multilevel"/>
    <w:tmpl w:val="FC9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806B05"/>
    <w:multiLevelType w:val="hybridMultilevel"/>
    <w:tmpl w:val="E082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76EE9"/>
    <w:multiLevelType w:val="hybridMultilevel"/>
    <w:tmpl w:val="7BB2B99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76616D"/>
    <w:multiLevelType w:val="hybridMultilevel"/>
    <w:tmpl w:val="9F9CD0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54E23FF"/>
    <w:multiLevelType w:val="hybridMultilevel"/>
    <w:tmpl w:val="69347DC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FEF03A9"/>
    <w:multiLevelType w:val="multilevel"/>
    <w:tmpl w:val="08501DE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C3F80"/>
    <w:multiLevelType w:val="hybridMultilevel"/>
    <w:tmpl w:val="519A01E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81E6A"/>
    <w:multiLevelType w:val="hybridMultilevel"/>
    <w:tmpl w:val="881AD8C2"/>
    <w:lvl w:ilvl="0" w:tplc="B030CE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891918"/>
    <w:multiLevelType w:val="multilevel"/>
    <w:tmpl w:val="C342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D44D49"/>
    <w:multiLevelType w:val="hybridMultilevel"/>
    <w:tmpl w:val="15F26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52AEE"/>
    <w:multiLevelType w:val="hybridMultilevel"/>
    <w:tmpl w:val="51709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684D79"/>
    <w:multiLevelType w:val="hybridMultilevel"/>
    <w:tmpl w:val="B6EC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9"/>
  </w:num>
  <w:num w:numId="4">
    <w:abstractNumId w:val="27"/>
  </w:num>
  <w:num w:numId="5">
    <w:abstractNumId w:val="6"/>
  </w:num>
  <w:num w:numId="6">
    <w:abstractNumId w:val="18"/>
  </w:num>
  <w:num w:numId="7">
    <w:abstractNumId w:val="9"/>
  </w:num>
  <w:num w:numId="8">
    <w:abstractNumId w:val="3"/>
  </w:num>
  <w:num w:numId="9">
    <w:abstractNumId w:val="17"/>
  </w:num>
  <w:num w:numId="10">
    <w:abstractNumId w:val="24"/>
  </w:num>
  <w:num w:numId="11">
    <w:abstractNumId w:val="0"/>
  </w:num>
  <w:num w:numId="12">
    <w:abstractNumId w:val="23"/>
  </w:num>
  <w:num w:numId="13">
    <w:abstractNumId w:val="1"/>
  </w:num>
  <w:num w:numId="14">
    <w:abstractNumId w:val="12"/>
  </w:num>
  <w:num w:numId="15">
    <w:abstractNumId w:val="22"/>
  </w:num>
  <w:num w:numId="16">
    <w:abstractNumId w:val="7"/>
  </w:num>
  <w:num w:numId="17">
    <w:abstractNumId w:val="20"/>
  </w:num>
  <w:num w:numId="18">
    <w:abstractNumId w:val="30"/>
  </w:num>
  <w:num w:numId="19">
    <w:abstractNumId w:val="14"/>
  </w:num>
  <w:num w:numId="20">
    <w:abstractNumId w:val="15"/>
  </w:num>
  <w:num w:numId="21">
    <w:abstractNumId w:val="28"/>
  </w:num>
  <w:num w:numId="22">
    <w:abstractNumId w:val="26"/>
  </w:num>
  <w:num w:numId="23">
    <w:abstractNumId w:val="8"/>
  </w:num>
  <w:num w:numId="24">
    <w:abstractNumId w:val="25"/>
  </w:num>
  <w:num w:numId="25">
    <w:abstractNumId w:val="16"/>
  </w:num>
  <w:num w:numId="26">
    <w:abstractNumId w:val="4"/>
  </w:num>
  <w:num w:numId="27">
    <w:abstractNumId w:val="21"/>
  </w:num>
  <w:num w:numId="28">
    <w:abstractNumId w:val="10"/>
  </w:num>
  <w:num w:numId="29">
    <w:abstractNumId w:val="13"/>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C6"/>
    <w:rsid w:val="00031FD4"/>
    <w:rsid w:val="00037D22"/>
    <w:rsid w:val="0006090C"/>
    <w:rsid w:val="00075952"/>
    <w:rsid w:val="000B7557"/>
    <w:rsid w:val="000D40C3"/>
    <w:rsid w:val="000F15D1"/>
    <w:rsid w:val="00102A74"/>
    <w:rsid w:val="0011249E"/>
    <w:rsid w:val="0012532A"/>
    <w:rsid w:val="00154B63"/>
    <w:rsid w:val="00170D44"/>
    <w:rsid w:val="00187BB3"/>
    <w:rsid w:val="00207622"/>
    <w:rsid w:val="00220B81"/>
    <w:rsid w:val="002738A0"/>
    <w:rsid w:val="002C2D58"/>
    <w:rsid w:val="003015BC"/>
    <w:rsid w:val="00331BD5"/>
    <w:rsid w:val="00332464"/>
    <w:rsid w:val="00354013"/>
    <w:rsid w:val="0036163C"/>
    <w:rsid w:val="00374D96"/>
    <w:rsid w:val="0038227A"/>
    <w:rsid w:val="003A20A9"/>
    <w:rsid w:val="003D3A6B"/>
    <w:rsid w:val="00431C9E"/>
    <w:rsid w:val="00437024"/>
    <w:rsid w:val="0044109E"/>
    <w:rsid w:val="00452621"/>
    <w:rsid w:val="00452D65"/>
    <w:rsid w:val="004702ED"/>
    <w:rsid w:val="00481D58"/>
    <w:rsid w:val="0049598A"/>
    <w:rsid w:val="00495B4E"/>
    <w:rsid w:val="004B13DC"/>
    <w:rsid w:val="004D0077"/>
    <w:rsid w:val="004F19F4"/>
    <w:rsid w:val="004F2BD9"/>
    <w:rsid w:val="004F3021"/>
    <w:rsid w:val="004F7C1E"/>
    <w:rsid w:val="00543543"/>
    <w:rsid w:val="00550B70"/>
    <w:rsid w:val="00604149"/>
    <w:rsid w:val="0062519B"/>
    <w:rsid w:val="00631F91"/>
    <w:rsid w:val="0064464B"/>
    <w:rsid w:val="0066012C"/>
    <w:rsid w:val="00663B35"/>
    <w:rsid w:val="006B4E80"/>
    <w:rsid w:val="006E27E7"/>
    <w:rsid w:val="00720116"/>
    <w:rsid w:val="00745AB5"/>
    <w:rsid w:val="00754C66"/>
    <w:rsid w:val="00754DC5"/>
    <w:rsid w:val="007846F9"/>
    <w:rsid w:val="007863C6"/>
    <w:rsid w:val="007E0FCC"/>
    <w:rsid w:val="00800348"/>
    <w:rsid w:val="00810159"/>
    <w:rsid w:val="00837A38"/>
    <w:rsid w:val="0088634D"/>
    <w:rsid w:val="008A2298"/>
    <w:rsid w:val="008B3846"/>
    <w:rsid w:val="008B558F"/>
    <w:rsid w:val="008E30CA"/>
    <w:rsid w:val="0097513B"/>
    <w:rsid w:val="00981460"/>
    <w:rsid w:val="009918B2"/>
    <w:rsid w:val="009C43FA"/>
    <w:rsid w:val="009D708F"/>
    <w:rsid w:val="009E73D3"/>
    <w:rsid w:val="009F2573"/>
    <w:rsid w:val="00A03575"/>
    <w:rsid w:val="00A21D7D"/>
    <w:rsid w:val="00A37E6C"/>
    <w:rsid w:val="00A4048F"/>
    <w:rsid w:val="00A47B4A"/>
    <w:rsid w:val="00A67FD3"/>
    <w:rsid w:val="00AA25C1"/>
    <w:rsid w:val="00AD1910"/>
    <w:rsid w:val="00AD58BF"/>
    <w:rsid w:val="00B042A8"/>
    <w:rsid w:val="00B12325"/>
    <w:rsid w:val="00B24E06"/>
    <w:rsid w:val="00B45555"/>
    <w:rsid w:val="00B57EB3"/>
    <w:rsid w:val="00B63C37"/>
    <w:rsid w:val="00BF77C9"/>
    <w:rsid w:val="00C3135A"/>
    <w:rsid w:val="00CB3DDB"/>
    <w:rsid w:val="00CD24D0"/>
    <w:rsid w:val="00D0300E"/>
    <w:rsid w:val="00D8010A"/>
    <w:rsid w:val="00D82E75"/>
    <w:rsid w:val="00D97E62"/>
    <w:rsid w:val="00DB015A"/>
    <w:rsid w:val="00DD65C8"/>
    <w:rsid w:val="00DE5051"/>
    <w:rsid w:val="00DF7463"/>
    <w:rsid w:val="00E01602"/>
    <w:rsid w:val="00E15994"/>
    <w:rsid w:val="00E37973"/>
    <w:rsid w:val="00E56D97"/>
    <w:rsid w:val="00E579E7"/>
    <w:rsid w:val="00E664EC"/>
    <w:rsid w:val="00E814AF"/>
    <w:rsid w:val="00E92FEB"/>
    <w:rsid w:val="00EB50AA"/>
    <w:rsid w:val="00ED1AA3"/>
    <w:rsid w:val="00ED2D1F"/>
    <w:rsid w:val="00EE03BB"/>
    <w:rsid w:val="00F12F47"/>
    <w:rsid w:val="00F215CB"/>
    <w:rsid w:val="00F97545"/>
    <w:rsid w:val="00FD1E60"/>
    <w:rsid w:val="00FE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4AF7D"/>
  <w15:chartTrackingRefBased/>
  <w15:docId w15:val="{75DEA077-0DFA-43F8-AB46-6516F9D3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7863C6"/>
    <w:pPr>
      <w:keepNext/>
      <w:spacing w:before="240" w:after="60" w:line="240" w:lineRule="auto"/>
      <w:outlineLvl w:val="1"/>
    </w:pPr>
    <w:rPr>
      <w:rFonts w:ascii="Arial" w:eastAsia="Times New Roman" w:hAnsi="Arial" w:cs="Arial"/>
      <w:b/>
      <w:bCs/>
      <w:i/>
      <w:iCs/>
      <w:sz w:val="28"/>
      <w:szCs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863C6"/>
    <w:rPr>
      <w:color w:val="0563C1" w:themeColor="hyperlink"/>
      <w:u w:val="single"/>
    </w:rPr>
  </w:style>
  <w:style w:type="character" w:customStyle="1" w:styleId="Menzionenonrisolta1">
    <w:name w:val="Menzione non risolta1"/>
    <w:basedOn w:val="Carpredefinitoparagrafo"/>
    <w:uiPriority w:val="99"/>
    <w:semiHidden/>
    <w:unhideWhenUsed/>
    <w:rsid w:val="007863C6"/>
    <w:rPr>
      <w:color w:val="605E5C"/>
      <w:shd w:val="clear" w:color="auto" w:fill="E1DFDD"/>
    </w:rPr>
  </w:style>
  <w:style w:type="character" w:customStyle="1" w:styleId="Titolo2Carattere">
    <w:name w:val="Titolo 2 Carattere"/>
    <w:basedOn w:val="Carpredefinitoparagrafo"/>
    <w:link w:val="Titolo2"/>
    <w:rsid w:val="007863C6"/>
    <w:rPr>
      <w:rFonts w:ascii="Arial" w:eastAsia="Times New Roman" w:hAnsi="Arial" w:cs="Arial"/>
      <w:b/>
      <w:bCs/>
      <w:i/>
      <w:iCs/>
      <w:sz w:val="28"/>
      <w:szCs w:val="28"/>
      <w:lang w:val="it-IT"/>
    </w:rPr>
  </w:style>
  <w:style w:type="paragraph" w:styleId="NormaleWeb">
    <w:name w:val="Normal (Web)"/>
    <w:basedOn w:val="Normale"/>
    <w:uiPriority w:val="99"/>
    <w:unhideWhenUsed/>
    <w:rsid w:val="007863C6"/>
    <w:pPr>
      <w:spacing w:before="100" w:beforeAutospacing="1" w:after="119" w:line="240" w:lineRule="auto"/>
    </w:pPr>
    <w:rPr>
      <w:rFonts w:ascii="Times New Roman" w:eastAsia="Times New Roman" w:hAnsi="Times New Roman" w:cs="Times New Roman"/>
      <w:sz w:val="24"/>
      <w:szCs w:val="24"/>
      <w:lang w:val="it-IT" w:eastAsia="it-IT"/>
    </w:rPr>
  </w:style>
  <w:style w:type="paragraph" w:customStyle="1" w:styleId="western">
    <w:name w:val="western"/>
    <w:basedOn w:val="Normale"/>
    <w:rsid w:val="007863C6"/>
    <w:pPr>
      <w:spacing w:before="100" w:beforeAutospacing="1" w:after="119" w:line="240" w:lineRule="auto"/>
      <w:jc w:val="both"/>
    </w:pPr>
    <w:rPr>
      <w:rFonts w:ascii="Times New Roman" w:eastAsia="Times New Roman" w:hAnsi="Times New Roman" w:cs="Times New Roman"/>
      <w:sz w:val="24"/>
      <w:szCs w:val="24"/>
      <w:lang w:val="it-IT" w:eastAsia="it-IT"/>
    </w:rPr>
  </w:style>
  <w:style w:type="paragraph" w:styleId="Paragrafoelenco">
    <w:name w:val="List Paragraph"/>
    <w:basedOn w:val="Normale"/>
    <w:uiPriority w:val="34"/>
    <w:qFormat/>
    <w:rsid w:val="00F215CB"/>
    <w:pPr>
      <w:ind w:left="720"/>
      <w:contextualSpacing/>
    </w:pPr>
  </w:style>
  <w:style w:type="paragraph" w:styleId="Testofumetto">
    <w:name w:val="Balloon Text"/>
    <w:basedOn w:val="Normale"/>
    <w:link w:val="TestofumettoCarattere"/>
    <w:uiPriority w:val="99"/>
    <w:semiHidden/>
    <w:unhideWhenUsed/>
    <w:rsid w:val="00D801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8010A"/>
    <w:rPr>
      <w:rFonts w:ascii="Segoe UI" w:hAnsi="Segoe UI" w:cs="Segoe UI"/>
      <w:sz w:val="18"/>
      <w:szCs w:val="18"/>
    </w:rPr>
  </w:style>
  <w:style w:type="character" w:styleId="Rimandocommento">
    <w:name w:val="annotation reference"/>
    <w:basedOn w:val="Carpredefinitoparagrafo"/>
    <w:uiPriority w:val="99"/>
    <w:semiHidden/>
    <w:unhideWhenUsed/>
    <w:rsid w:val="004F19F4"/>
    <w:rPr>
      <w:sz w:val="16"/>
      <w:szCs w:val="16"/>
    </w:rPr>
  </w:style>
  <w:style w:type="paragraph" w:styleId="Testocommento">
    <w:name w:val="annotation text"/>
    <w:basedOn w:val="Normale"/>
    <w:link w:val="TestocommentoCarattere"/>
    <w:uiPriority w:val="99"/>
    <w:semiHidden/>
    <w:unhideWhenUsed/>
    <w:rsid w:val="004F19F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F19F4"/>
    <w:rPr>
      <w:sz w:val="20"/>
      <w:szCs w:val="20"/>
    </w:rPr>
  </w:style>
  <w:style w:type="paragraph" w:styleId="Soggettocommento">
    <w:name w:val="annotation subject"/>
    <w:basedOn w:val="Testocommento"/>
    <w:next w:val="Testocommento"/>
    <w:link w:val="SoggettocommentoCarattere"/>
    <w:uiPriority w:val="99"/>
    <w:semiHidden/>
    <w:unhideWhenUsed/>
    <w:rsid w:val="004F19F4"/>
    <w:rPr>
      <w:b/>
      <w:bCs/>
    </w:rPr>
  </w:style>
  <w:style w:type="character" w:customStyle="1" w:styleId="SoggettocommentoCarattere">
    <w:name w:val="Soggetto commento Carattere"/>
    <w:basedOn w:val="TestocommentoCarattere"/>
    <w:link w:val="Soggettocommento"/>
    <w:uiPriority w:val="99"/>
    <w:semiHidden/>
    <w:rsid w:val="004F19F4"/>
    <w:rPr>
      <w:b/>
      <w:bCs/>
      <w:sz w:val="20"/>
      <w:szCs w:val="20"/>
    </w:rPr>
  </w:style>
  <w:style w:type="paragraph" w:styleId="Intestazione">
    <w:name w:val="header"/>
    <w:basedOn w:val="Normale"/>
    <w:link w:val="IntestazioneCarattere"/>
    <w:uiPriority w:val="99"/>
    <w:unhideWhenUsed/>
    <w:rsid w:val="004F2BD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4F2BD9"/>
  </w:style>
  <w:style w:type="paragraph" w:styleId="Pidipagina">
    <w:name w:val="footer"/>
    <w:basedOn w:val="Normale"/>
    <w:link w:val="PidipaginaCarattere"/>
    <w:uiPriority w:val="99"/>
    <w:unhideWhenUsed/>
    <w:rsid w:val="004F2BD9"/>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4F2BD9"/>
  </w:style>
  <w:style w:type="paragraph" w:styleId="Revisione">
    <w:name w:val="Revision"/>
    <w:hidden/>
    <w:uiPriority w:val="99"/>
    <w:semiHidden/>
    <w:rsid w:val="00A21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84354">
      <w:bodyDiv w:val="1"/>
      <w:marLeft w:val="0"/>
      <w:marRight w:val="0"/>
      <w:marTop w:val="0"/>
      <w:marBottom w:val="0"/>
      <w:divBdr>
        <w:top w:val="none" w:sz="0" w:space="0" w:color="auto"/>
        <w:left w:val="none" w:sz="0" w:space="0" w:color="auto"/>
        <w:bottom w:val="none" w:sz="0" w:space="0" w:color="auto"/>
        <w:right w:val="none" w:sz="0" w:space="0" w:color="auto"/>
      </w:divBdr>
      <w:divsChild>
        <w:div w:id="454301429">
          <w:marLeft w:val="0"/>
          <w:marRight w:val="0"/>
          <w:marTop w:val="0"/>
          <w:marBottom w:val="0"/>
          <w:divBdr>
            <w:top w:val="none" w:sz="0" w:space="0" w:color="auto"/>
            <w:left w:val="none" w:sz="0" w:space="0" w:color="auto"/>
            <w:bottom w:val="none" w:sz="0" w:space="0" w:color="auto"/>
            <w:right w:val="none" w:sz="0" w:space="0" w:color="auto"/>
          </w:divBdr>
        </w:div>
      </w:divsChild>
    </w:div>
    <w:div w:id="18701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p@cosv.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ap@cosv.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wmf"/><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F12F5-881B-48E8-920A-2F182E6E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1624</Words>
  <Characters>9261</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Boiken Sinaj</dc:creator>
  <cp:keywords/>
  <dc:description/>
  <cp:lastModifiedBy>progetti3</cp:lastModifiedBy>
  <cp:revision>4</cp:revision>
  <dcterms:created xsi:type="dcterms:W3CDTF">2021-02-09T16:39:00Z</dcterms:created>
  <dcterms:modified xsi:type="dcterms:W3CDTF">2021-02-11T14:52:00Z</dcterms:modified>
</cp:coreProperties>
</file>